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4C0" w:rsidRDefault="00AE6F00" w:rsidP="008F78E9">
      <w:pPr>
        <w:pStyle w:val="Title"/>
      </w:pPr>
      <w:bookmarkStart w:id="0" w:name="_Toc405288552"/>
      <w:r>
        <w:t>Attachment A</w:t>
      </w:r>
      <w:r w:rsidR="00487C8A">
        <w:t xml:space="preserve">: </w:t>
      </w:r>
      <w:r w:rsidR="00DE0682">
        <w:t>Current Commonwealth investment in mental health</w:t>
      </w:r>
      <w:bookmarkEnd w:id="0"/>
    </w:p>
    <w:p w:rsidR="00D30A8B" w:rsidRDefault="00AE6F00" w:rsidP="00800065">
      <w:pPr>
        <w:pStyle w:val="ChapterBodyCopy"/>
      </w:pPr>
      <w:r>
        <w:t xml:space="preserve">This attachment </w:t>
      </w:r>
      <w:r w:rsidR="00D30A8B" w:rsidRPr="00D30A8B">
        <w:t>provides detail about patterns of investment in mental health supports by the Commonwealth Government, including the types of support the Commonwealth funds, and how much money it dedicates to each at present.</w:t>
      </w:r>
    </w:p>
    <w:p w:rsidR="000951EF" w:rsidRPr="00D36528" w:rsidRDefault="00C0764F" w:rsidP="00D30A8B">
      <w:pPr>
        <w:pStyle w:val="Heading1"/>
      </w:pPr>
      <w:r>
        <w:br w:type="page"/>
      </w:r>
      <w:bookmarkStart w:id="1" w:name="_Toc405288553"/>
      <w:r w:rsidR="00DE0682" w:rsidRPr="00D36528">
        <w:lastRenderedPageBreak/>
        <w:t>A taxonomy of Commonwealth mental health investment</w:t>
      </w:r>
      <w:bookmarkEnd w:id="1"/>
    </w:p>
    <w:p w:rsidR="00DE0682" w:rsidRDefault="00DE0682" w:rsidP="00DE0682">
      <w:r>
        <w:t xml:space="preserve">Sixteen </w:t>
      </w:r>
      <w:r w:rsidR="00B13C95">
        <w:t>Commonwealth</w:t>
      </w:r>
      <w:r>
        <w:t xml:space="preserve"> Government </w:t>
      </w:r>
      <w:r w:rsidR="008F7C1E">
        <w:t>d</w:t>
      </w:r>
      <w:r>
        <w:t xml:space="preserve">epartments and </w:t>
      </w:r>
      <w:r w:rsidR="008F7C1E">
        <w:t>a</w:t>
      </w:r>
      <w:r>
        <w:t>gencies fund 140 individual programmes which target mental health issues. The majority of these programmes are administered by:</w:t>
      </w:r>
    </w:p>
    <w:p w:rsidR="00DE0682" w:rsidRDefault="00DE0682" w:rsidP="00623448">
      <w:pPr>
        <w:pStyle w:val="ListParagraph"/>
        <w:numPr>
          <w:ilvl w:val="0"/>
          <w:numId w:val="3"/>
        </w:numPr>
        <w:autoSpaceDE/>
        <w:autoSpaceDN/>
        <w:adjustRightInd/>
        <w:spacing w:before="0" w:after="120" w:line="276" w:lineRule="auto"/>
        <w:jc w:val="left"/>
        <w:textAlignment w:val="auto"/>
      </w:pPr>
      <w:r>
        <w:t>the Department of Health – 46 programmes ($3.29 billion in 2012</w:t>
      </w:r>
      <w:r w:rsidR="008F7C1E">
        <w:t>–</w:t>
      </w:r>
      <w:r>
        <w:t>13)</w:t>
      </w:r>
    </w:p>
    <w:p w:rsidR="00DE0682" w:rsidRDefault="00DE0682" w:rsidP="00623448">
      <w:pPr>
        <w:pStyle w:val="ListParagraph"/>
        <w:numPr>
          <w:ilvl w:val="0"/>
          <w:numId w:val="3"/>
        </w:numPr>
        <w:autoSpaceDE/>
        <w:autoSpaceDN/>
        <w:adjustRightInd/>
        <w:spacing w:before="0" w:after="120" w:line="276" w:lineRule="auto"/>
        <w:jc w:val="left"/>
        <w:textAlignment w:val="auto"/>
      </w:pPr>
      <w:r>
        <w:t xml:space="preserve">the Department of </w:t>
      </w:r>
      <w:proofErr w:type="spellStart"/>
      <w:r>
        <w:t>Defence</w:t>
      </w:r>
      <w:proofErr w:type="spellEnd"/>
      <w:r>
        <w:t xml:space="preserve"> – 26 </w:t>
      </w:r>
      <w:proofErr w:type="spellStart"/>
      <w:r>
        <w:t>programmes</w:t>
      </w:r>
      <w:proofErr w:type="spellEnd"/>
      <w:r>
        <w:t xml:space="preserve"> ($26.9 </w:t>
      </w:r>
      <w:r w:rsidR="006860D7">
        <w:t xml:space="preserve"> million</w:t>
      </w:r>
      <w:r>
        <w:t xml:space="preserve"> in 2012</w:t>
      </w:r>
      <w:r w:rsidR="008F7C1E">
        <w:t>–</w:t>
      </w:r>
      <w:r>
        <w:t>13)</w:t>
      </w:r>
    </w:p>
    <w:p w:rsidR="00DE0682" w:rsidRDefault="00DE0682" w:rsidP="00623448">
      <w:pPr>
        <w:pStyle w:val="ListParagraph"/>
        <w:numPr>
          <w:ilvl w:val="0"/>
          <w:numId w:val="3"/>
        </w:numPr>
        <w:autoSpaceDE/>
        <w:autoSpaceDN/>
        <w:adjustRightInd/>
        <w:spacing w:before="0" w:after="120" w:line="276" w:lineRule="auto"/>
        <w:jc w:val="left"/>
        <w:textAlignment w:val="auto"/>
      </w:pPr>
      <w:r>
        <w:t>the Department of Social Services – 25 programmes ($5.86 billion in 2012</w:t>
      </w:r>
      <w:r w:rsidR="008F7C1E">
        <w:t>–</w:t>
      </w:r>
      <w:r>
        <w:t>13)</w:t>
      </w:r>
    </w:p>
    <w:p w:rsidR="00DE0682" w:rsidRDefault="00DE0682" w:rsidP="00623448">
      <w:pPr>
        <w:pStyle w:val="ListParagraph"/>
        <w:numPr>
          <w:ilvl w:val="0"/>
          <w:numId w:val="3"/>
        </w:numPr>
        <w:autoSpaceDE/>
        <w:autoSpaceDN/>
        <w:adjustRightInd/>
        <w:spacing w:before="0" w:after="120" w:line="276" w:lineRule="auto"/>
        <w:jc w:val="left"/>
        <w:textAlignment w:val="auto"/>
      </w:pPr>
      <w:proofErr w:type="gramStart"/>
      <w:r>
        <w:t>the</w:t>
      </w:r>
      <w:proofErr w:type="gramEnd"/>
      <w:r>
        <w:t xml:space="preserve"> Department of Veterans’ Affairs – </w:t>
      </w:r>
      <w:r w:rsidR="008F7C1E">
        <w:t>nine</w:t>
      </w:r>
      <w:r>
        <w:t xml:space="preserve"> programmes ($166.8</w:t>
      </w:r>
      <w:r w:rsidR="006860D7">
        <w:t xml:space="preserve"> million</w:t>
      </w:r>
      <w:r>
        <w:t xml:space="preserve"> in 2012</w:t>
      </w:r>
      <w:r w:rsidR="008F7C1E">
        <w:t>–</w:t>
      </w:r>
      <w:r>
        <w:t>13).</w:t>
      </w:r>
    </w:p>
    <w:p w:rsidR="00DE0682" w:rsidRDefault="00DE0682" w:rsidP="00DE0682">
      <w:pPr>
        <w:spacing w:after="120"/>
      </w:pPr>
      <w:r>
        <w:t>To assist in the analysis of mental health programmes administered by the Commonwealth</w:t>
      </w:r>
      <w:r w:rsidR="008F7C1E">
        <w:t>,</w:t>
      </w:r>
      <w:r>
        <w:t xml:space="preserve"> the Commission grouped programmes under seven </w:t>
      </w:r>
      <w:r>
        <w:rPr>
          <w:i/>
        </w:rPr>
        <w:t>mental health taxonomy</w:t>
      </w:r>
      <w:r>
        <w:t xml:space="preserve"> streams:</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Direct Mental Health Programmes </w:t>
      </w:r>
      <w:r w:rsidR="00FF3F8F">
        <w:t>and</w:t>
      </w:r>
      <w:r>
        <w:t xml:space="preserve"> Servic</w:t>
      </w:r>
      <w:r w:rsidR="00A5030C">
        <w:t>es for the p</w:t>
      </w:r>
      <w:r>
        <w:t>opulation</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Direct Primary Mental Health Programmes </w:t>
      </w:r>
      <w:r w:rsidR="00FF3F8F">
        <w:t>and</w:t>
      </w:r>
      <w:r w:rsidR="00A5030C">
        <w:t xml:space="preserve"> Services for i</w:t>
      </w:r>
      <w:r>
        <w:t>ndividuals</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Direct </w:t>
      </w:r>
      <w:proofErr w:type="spellStart"/>
      <w:r>
        <w:t>Specialised</w:t>
      </w:r>
      <w:proofErr w:type="spellEnd"/>
      <w:r>
        <w:t xml:space="preserve"> Clinical Mental Health Programmes </w:t>
      </w:r>
      <w:r w:rsidR="00FF3F8F">
        <w:t>and</w:t>
      </w:r>
      <w:r w:rsidR="00A5030C">
        <w:t xml:space="preserve"> Services for</w:t>
      </w:r>
      <w:r w:rsidR="00B13C95">
        <w:t xml:space="preserve"> </w:t>
      </w:r>
      <w:r w:rsidR="00A5030C">
        <w:t>i</w:t>
      </w:r>
      <w:r>
        <w:t>ndividuals</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Direct </w:t>
      </w:r>
      <w:proofErr w:type="spellStart"/>
      <w:r>
        <w:t>Specialised</w:t>
      </w:r>
      <w:proofErr w:type="spellEnd"/>
      <w:r>
        <w:t xml:space="preserve"> Community Support – Family </w:t>
      </w:r>
      <w:r w:rsidR="00FF3F8F">
        <w:t>and</w:t>
      </w:r>
      <w:r>
        <w:t xml:space="preserve"> Carer Support</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Mental Health System Capacity, Quality </w:t>
      </w:r>
      <w:r w:rsidR="00FF3F8F">
        <w:t>and</w:t>
      </w:r>
      <w:r>
        <w:t xml:space="preserve"> Support Programmes and Services</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r>
        <w:t xml:space="preserve">Indirect Mental Health Support Programmes </w:t>
      </w:r>
      <w:r w:rsidR="00FF3F8F">
        <w:t>and</w:t>
      </w:r>
      <w:r>
        <w:t xml:space="preserve"> Services</w:t>
      </w:r>
      <w:r w:rsidR="008F7C1E">
        <w:t>.</w:t>
      </w:r>
    </w:p>
    <w:p w:rsidR="00DE0682" w:rsidRDefault="00DE0682" w:rsidP="00623448">
      <w:pPr>
        <w:pStyle w:val="ListParagraph"/>
        <w:numPr>
          <w:ilvl w:val="0"/>
          <w:numId w:val="4"/>
        </w:numPr>
        <w:autoSpaceDE/>
        <w:autoSpaceDN/>
        <w:adjustRightInd/>
        <w:spacing w:before="0" w:after="120" w:line="276" w:lineRule="auto"/>
        <w:jc w:val="left"/>
        <w:textAlignment w:val="auto"/>
      </w:pPr>
      <w:proofErr w:type="spellStart"/>
      <w:r>
        <w:t>Uncategorised</w:t>
      </w:r>
      <w:proofErr w:type="spellEnd"/>
      <w:r>
        <w:t xml:space="preserve"> mental health </w:t>
      </w:r>
      <w:proofErr w:type="spellStart"/>
      <w:r>
        <w:t>programmes</w:t>
      </w:r>
      <w:proofErr w:type="spellEnd"/>
      <w:r>
        <w:t>.</w:t>
      </w:r>
    </w:p>
    <w:p w:rsidR="00DE0682" w:rsidRPr="00E7045B" w:rsidRDefault="00DE0682" w:rsidP="00E7045B">
      <w:pPr>
        <w:pStyle w:val="Heading2"/>
      </w:pPr>
      <w:r w:rsidRPr="00E7045B">
        <w:t>1.</w:t>
      </w:r>
      <w:r w:rsidR="006860D7" w:rsidRPr="00E7045B">
        <w:t xml:space="preserve"> </w:t>
      </w:r>
      <w:r w:rsidRPr="00E7045B">
        <w:t xml:space="preserve">Direct Mental Health Programmes </w:t>
      </w:r>
      <w:r w:rsidR="00FF3F8F" w:rsidRPr="00E7045B">
        <w:t>and</w:t>
      </w:r>
      <w:r w:rsidRPr="00E7045B">
        <w:t xml:space="preserve"> Services for the Population</w:t>
      </w:r>
    </w:p>
    <w:p w:rsidR="00DE0682" w:rsidRDefault="00DE0682" w:rsidP="00DE0682">
      <w:r>
        <w:t>Commonwealth</w:t>
      </w:r>
      <w:r w:rsidR="008F7C1E">
        <w:t>-</w:t>
      </w:r>
      <w:r>
        <w:t>funded population-level mental health services are numerous and diverse. They include national programs delivered to the entire population, targeted program</w:t>
      </w:r>
      <w:r w:rsidR="00A5030C">
        <w:t xml:space="preserve">mes for high-risk groups, </w:t>
      </w:r>
      <w:r>
        <w:t>such as the National Perinatal Depression Initiative, and community development services designed for very specific geographic areas and/or groups.</w:t>
      </w:r>
    </w:p>
    <w:p w:rsidR="00DE0682" w:rsidRDefault="00DE0682" w:rsidP="00DE0682">
      <w:pPr>
        <w:pStyle w:val="Heading3"/>
      </w:pPr>
      <w:r>
        <w:t>Mental Health promotion/community development</w:t>
      </w:r>
    </w:p>
    <w:p w:rsidR="00DE0682" w:rsidRDefault="00DE0682" w:rsidP="00DE0682">
      <w:pPr>
        <w:spacing w:after="120"/>
      </w:pPr>
      <w:r>
        <w:t xml:space="preserve">There are three </w:t>
      </w:r>
      <w:r w:rsidR="008F7C1E">
        <w:t>d</w:t>
      </w:r>
      <w:r>
        <w:t>epartments</w:t>
      </w:r>
      <w:r w:rsidR="008F7C1E">
        <w:t xml:space="preserve"> or ag</w:t>
      </w:r>
      <w:r>
        <w:t xml:space="preserve">encies (Health, Veterans’ Affairs and the Australian National Preventive Health Agency) </w:t>
      </w:r>
      <w:r w:rsidR="00AF686C">
        <w:t xml:space="preserve">which </w:t>
      </w:r>
      <w:r>
        <w:t>deliver</w:t>
      </w:r>
      <w:r w:rsidR="00AF686C">
        <w:t>ed</w:t>
      </w:r>
      <w:r>
        <w:t xml:space="preserve"> nine </w:t>
      </w:r>
      <w:r>
        <w:rPr>
          <w:i/>
        </w:rPr>
        <w:t>Mental Health Promotion/Community Development</w:t>
      </w:r>
      <w:r>
        <w:t xml:space="preserve"> programmes </w:t>
      </w:r>
      <w:r w:rsidR="00AF686C">
        <w:t>at a cost of</w:t>
      </w:r>
      <w:r>
        <w:t xml:space="preserve"> $62.8</w:t>
      </w:r>
      <w:r w:rsidR="006860D7">
        <w:t xml:space="preserve"> million</w:t>
      </w:r>
      <w:r>
        <w:t xml:space="preserve"> in 2012</w:t>
      </w:r>
      <w:r w:rsidR="008F7C1E">
        <w:t>–</w:t>
      </w:r>
      <w:r>
        <w:t xml:space="preserve">13. The major programmes funded in this group include </w:t>
      </w:r>
      <w:proofErr w:type="spellStart"/>
      <w:r>
        <w:rPr>
          <w:i/>
        </w:rPr>
        <w:t>beyondblue</w:t>
      </w:r>
      <w:proofErr w:type="spellEnd"/>
      <w:r>
        <w:t xml:space="preserve">, </w:t>
      </w:r>
      <w:proofErr w:type="spellStart"/>
      <w:r w:rsidR="005557B3">
        <w:t>KidsMatter</w:t>
      </w:r>
      <w:proofErr w:type="spellEnd"/>
      <w:r>
        <w:t xml:space="preserve"> and an element of the National Suicide Prevention Programme:</w:t>
      </w:r>
    </w:p>
    <w:p w:rsidR="00DE0682" w:rsidRPr="006860D7" w:rsidRDefault="00DE0682" w:rsidP="006860D7">
      <w:pPr>
        <w:pStyle w:val="ListParagraph"/>
      </w:pPr>
      <w:proofErr w:type="gramStart"/>
      <w:r w:rsidRPr="006860D7">
        <w:rPr>
          <w:i/>
        </w:rPr>
        <w:t>beyondblue</w:t>
      </w:r>
      <w:proofErr w:type="gramEnd"/>
      <w:r w:rsidRPr="006860D7">
        <w:t xml:space="preserve"> is a collaborative initiative funded by the Australian, state and territory governments that aims to raise community awareness and reduce stigma related to depression, anxiety and associated disorders in Australia</w:t>
      </w:r>
      <w:r w:rsidR="008F7C1E">
        <w:t>.</w:t>
      </w:r>
    </w:p>
    <w:p w:rsidR="00DE0682" w:rsidRPr="006860D7" w:rsidRDefault="005557B3" w:rsidP="006860D7">
      <w:pPr>
        <w:pStyle w:val="ListParagraph"/>
      </w:pPr>
      <w:proofErr w:type="spellStart"/>
      <w:r w:rsidRPr="006860D7">
        <w:t>KidsMatter</w:t>
      </w:r>
      <w:proofErr w:type="spellEnd"/>
      <w:r w:rsidR="00DE0682" w:rsidRPr="006860D7">
        <w:t xml:space="preserve"> is funded under the COAG Mental Health New Early Intervention Services for Parents, Children and Young People measure</w:t>
      </w:r>
      <w:r w:rsidR="00B13C95">
        <w:t>.</w:t>
      </w:r>
      <w:r w:rsidR="00DE0682" w:rsidRPr="006860D7">
        <w:t xml:space="preserve"> This allocation provides for early intervention services for parents, children and young people, an</w:t>
      </w:r>
      <w:r w:rsidR="008F7C1E">
        <w:t>d</w:t>
      </w:r>
      <w:r w:rsidR="00DE0682" w:rsidRPr="006860D7">
        <w:t xml:space="preserve"> aims to support early intervention for children and young people who were at risk of developing mental health problems, or who were showing early signs or symptoms of mental health problems</w:t>
      </w:r>
      <w:r w:rsidR="008F7C1E">
        <w:t>.</w:t>
      </w:r>
    </w:p>
    <w:p w:rsidR="00DE0682" w:rsidRPr="006860D7" w:rsidRDefault="00DE0682" w:rsidP="00FA4BF7">
      <w:pPr>
        <w:pStyle w:val="ListParagraph"/>
        <w:keepNext/>
        <w:ind w:left="714" w:hanging="357"/>
      </w:pPr>
      <w:r w:rsidRPr="006860D7">
        <w:t>The National Suicide Prevention Programme (NSPP) funds suicide prevention activities across the Australian</w:t>
      </w:r>
      <w:r w:rsidR="00B13C95">
        <w:t xml:space="preserve"> population and for specific at</w:t>
      </w:r>
      <w:r w:rsidRPr="006860D7">
        <w:t xml:space="preserve">-risk groups including men, Indigenous people, </w:t>
      </w:r>
      <w:proofErr w:type="gramStart"/>
      <w:r w:rsidRPr="006860D7">
        <w:t>people</w:t>
      </w:r>
      <w:proofErr w:type="gramEnd"/>
      <w:r w:rsidRPr="006860D7">
        <w:t xml:space="preserve"> in rural and remote Australia, people bereaved by suicide, people with a mental illness and young people. The NSPP also provides funding to </w:t>
      </w:r>
      <w:r w:rsidRPr="006860D7">
        <w:lastRenderedPageBreak/>
        <w:t>other Commonwealth</w:t>
      </w:r>
      <w:r w:rsidR="008F7C1E">
        <w:t>-</w:t>
      </w:r>
      <w:r w:rsidRPr="006860D7">
        <w:t xml:space="preserve">funded mental health programs, including Access to Allied Psychological Services (ATAPS) and </w:t>
      </w:r>
      <w:proofErr w:type="spellStart"/>
      <w:r w:rsidRPr="006860D7">
        <w:t>MindMatters</w:t>
      </w:r>
      <w:proofErr w:type="spellEnd"/>
      <w:r w:rsidRPr="006860D7">
        <w:t>, for the inclusion of suicide prevention specific activities under these initiatives.</w:t>
      </w:r>
    </w:p>
    <w:p w:rsidR="00DE0682" w:rsidRDefault="00DE0682" w:rsidP="00DE0682">
      <w:pPr>
        <w:pStyle w:val="Heading3"/>
      </w:pPr>
      <w:r>
        <w:t>Mental Illness prevention</w:t>
      </w:r>
    </w:p>
    <w:p w:rsidR="00DE0682" w:rsidRDefault="00DE0682" w:rsidP="00DE0682">
      <w:pPr>
        <w:spacing w:after="120"/>
      </w:pPr>
      <w:r>
        <w:t xml:space="preserve">The Department of Health delivers five </w:t>
      </w:r>
      <w:r>
        <w:rPr>
          <w:i/>
        </w:rPr>
        <w:t>Mental Illness Prevention</w:t>
      </w:r>
      <w:r>
        <w:t xml:space="preserve"> </w:t>
      </w:r>
      <w:proofErr w:type="spellStart"/>
      <w:r>
        <w:t>programmes</w:t>
      </w:r>
      <w:proofErr w:type="spellEnd"/>
      <w:r>
        <w:t xml:space="preserve"> which </w:t>
      </w:r>
      <w:proofErr w:type="spellStart"/>
      <w:r>
        <w:t>totalled</w:t>
      </w:r>
      <w:proofErr w:type="spellEnd"/>
      <w:r>
        <w:t xml:space="preserve"> $22.4</w:t>
      </w:r>
      <w:r w:rsidR="006860D7">
        <w:t xml:space="preserve"> million</w:t>
      </w:r>
      <w:r>
        <w:t xml:space="preserve"> in 2012</w:t>
      </w:r>
      <w:r w:rsidR="008F7C1E">
        <w:t>–</w:t>
      </w:r>
      <w:r>
        <w:t xml:space="preserve">13. Elements of </w:t>
      </w:r>
      <w:r>
        <w:rPr>
          <w:i/>
        </w:rPr>
        <w:t>beyondblue</w:t>
      </w:r>
      <w:r>
        <w:t xml:space="preserve"> are funded under this taxonomy</w:t>
      </w:r>
      <w:r w:rsidR="008F7C1E">
        <w:t>;</w:t>
      </w:r>
      <w:r>
        <w:t xml:space="preserve"> however</w:t>
      </w:r>
      <w:r w:rsidR="008F7C1E">
        <w:t>,</w:t>
      </w:r>
      <w:r>
        <w:t xml:space="preserve"> the National Perinatal Depression Initiative is the major programme funded in this group ($9.9</w:t>
      </w:r>
      <w:r w:rsidR="006860D7">
        <w:t xml:space="preserve"> million</w:t>
      </w:r>
      <w:r>
        <w:t xml:space="preserve"> in 2012</w:t>
      </w:r>
      <w:r w:rsidR="008F7C1E">
        <w:t>–</w:t>
      </w:r>
      <w:r>
        <w:t xml:space="preserve">13). The National Perinatal Depression Initiative (NPDI) aims to improve prevention and early detection of antenatal and postnatal depression and provide better support and treatment for expectant and new mothers experiencing depression. The </w:t>
      </w:r>
      <w:r w:rsidR="008F7C1E">
        <w:t>i</w:t>
      </w:r>
      <w:r>
        <w:t>nitiative is cost shared be</w:t>
      </w:r>
      <w:r w:rsidR="006214CA">
        <w:t>tween the Commonwealth and the s</w:t>
      </w:r>
      <w:r>
        <w:t xml:space="preserve">tates. Funding is also provided to </w:t>
      </w:r>
      <w:r>
        <w:rPr>
          <w:i/>
        </w:rPr>
        <w:t>beyondblue</w:t>
      </w:r>
      <w:r>
        <w:t xml:space="preserve"> to support the NPDI and via the ATAPS program.</w:t>
      </w:r>
    </w:p>
    <w:p w:rsidR="00DE0682" w:rsidRDefault="00DE0682" w:rsidP="00DE0682">
      <w:pPr>
        <w:pStyle w:val="Heading3"/>
      </w:pPr>
      <w:r>
        <w:t>Web-based self-help programmes</w:t>
      </w:r>
    </w:p>
    <w:p w:rsidR="00DE0682" w:rsidRDefault="00DE0682" w:rsidP="00DE0682">
      <w:pPr>
        <w:spacing w:after="120"/>
      </w:pPr>
      <w:r>
        <w:t xml:space="preserve">The Department of Health delivers two </w:t>
      </w:r>
      <w:r>
        <w:rPr>
          <w:i/>
        </w:rPr>
        <w:t xml:space="preserve">Web-based Self-help </w:t>
      </w:r>
      <w:proofErr w:type="spellStart"/>
      <w:r>
        <w:t>programmes</w:t>
      </w:r>
      <w:proofErr w:type="spellEnd"/>
      <w:r>
        <w:t xml:space="preserve"> which </w:t>
      </w:r>
      <w:proofErr w:type="spellStart"/>
      <w:r>
        <w:t>totalled</w:t>
      </w:r>
      <w:proofErr w:type="spellEnd"/>
      <w:r>
        <w:t xml:space="preserve"> $5.4</w:t>
      </w:r>
      <w:r w:rsidR="006860D7">
        <w:t xml:space="preserve"> million</w:t>
      </w:r>
      <w:r>
        <w:t xml:space="preserve"> in 2012</w:t>
      </w:r>
      <w:r w:rsidR="008F7C1E">
        <w:t>–</w:t>
      </w:r>
      <w:r>
        <w:t>13:</w:t>
      </w:r>
    </w:p>
    <w:p w:rsidR="00DE0682" w:rsidRPr="006860D7" w:rsidRDefault="00DE0682" w:rsidP="006860D7">
      <w:pPr>
        <w:pStyle w:val="ListParagraph"/>
      </w:pPr>
      <w:r w:rsidRPr="006860D7">
        <w:t>The virtual clinic (</w:t>
      </w:r>
      <w:proofErr w:type="spellStart"/>
      <w:r w:rsidRPr="006860D7">
        <w:t>MindSpot</w:t>
      </w:r>
      <w:proofErr w:type="spellEnd"/>
      <w:r w:rsidRPr="006860D7">
        <w:t>) provides free real</w:t>
      </w:r>
      <w:r w:rsidR="008F7C1E">
        <w:t>-</w:t>
      </w:r>
      <w:r w:rsidRPr="006860D7">
        <w:t>time, online and telephone</w:t>
      </w:r>
      <w:r w:rsidR="008F7C1E">
        <w:t>-</w:t>
      </w:r>
      <w:r w:rsidRPr="006860D7">
        <w:t>based cognitive behavioural therapy for high</w:t>
      </w:r>
      <w:r w:rsidR="00E757CE">
        <w:t xml:space="preserve"> </w:t>
      </w:r>
      <w:r w:rsidRPr="006860D7">
        <w:t xml:space="preserve">prevalence disorders with a trained therapist. Treatment is for those </w:t>
      </w:r>
      <w:r w:rsidR="003E3529">
        <w:t xml:space="preserve">aged </w:t>
      </w:r>
      <w:r w:rsidRPr="006860D7">
        <w:t xml:space="preserve">18 years and </w:t>
      </w:r>
      <w:r w:rsidR="003E3529">
        <w:t>over</w:t>
      </w:r>
      <w:r w:rsidRPr="006860D7">
        <w:t>.</w:t>
      </w:r>
    </w:p>
    <w:p w:rsidR="00DE0682" w:rsidRPr="006860D7" w:rsidRDefault="00DE0682" w:rsidP="006860D7">
      <w:pPr>
        <w:pStyle w:val="ListParagraph"/>
      </w:pPr>
      <w:r w:rsidRPr="006860D7">
        <w:t>The Teleweb measure is an ongoing Council of Australian Governments (COAG) init</w:t>
      </w:r>
      <w:r w:rsidR="003E3529">
        <w:t>iative, the COAG Mental Health –</w:t>
      </w:r>
      <w:r w:rsidRPr="006860D7">
        <w:t xml:space="preserve"> Telephone Counselling, Self Help and Web-Based Support Programmes measure, with funding commencing in 2006. The Teleweb measure supports the provision of evidence-based telephone and online mental health programs to supplement or substitute for existing face-to-face services for people with common mental health disorders or those in psychosocial crisis.</w:t>
      </w:r>
    </w:p>
    <w:p w:rsidR="00DE0682" w:rsidRPr="006860D7" w:rsidRDefault="00A41D23" w:rsidP="006860D7">
      <w:pPr>
        <w:pStyle w:val="Heading2"/>
      </w:pPr>
      <w:r>
        <w:t>2. Primary mental health services</w:t>
      </w:r>
    </w:p>
    <w:p w:rsidR="00DE0682" w:rsidRDefault="00DE0682" w:rsidP="00DE0682">
      <w:pPr>
        <w:spacing w:after="120"/>
      </w:pPr>
      <w:r>
        <w:t>Commonwealth</w:t>
      </w:r>
      <w:r w:rsidR="008F7C1E">
        <w:t>-</w:t>
      </w:r>
      <w:r>
        <w:t>funded primary mental health care services target a range of populations with problems of varying severity and type. For example, mental health</w:t>
      </w:r>
      <w:r w:rsidR="008F7C1E">
        <w:t>-</w:t>
      </w:r>
      <w:r>
        <w:t>specific Medicare Benefits Schedule (MBS) services are generally intended for people with any mental disorder. Some servic</w:t>
      </w:r>
      <w:r w:rsidR="00BA56D1">
        <w:t>es target specific sub-groups—</w:t>
      </w:r>
      <w:r>
        <w:t>for example</w:t>
      </w:r>
      <w:r w:rsidR="008F7C1E">
        <w:t>,</w:t>
      </w:r>
      <w:r>
        <w:t xml:space="preserve"> the National Perinatal Depression Initiative provides treatment for women with perinatal depression, and the Mental Health Nurse Incentive </w:t>
      </w:r>
      <w:r w:rsidR="001E460D">
        <w:t xml:space="preserve">Programme </w:t>
      </w:r>
      <w:r>
        <w:t xml:space="preserve">targets people suffering from severe and persistent disorders. Other services (e.g. Kids Helpline) are delivered to people who are experiencing mental health problems but may not have a formally diagnosed mental disorder. </w:t>
      </w:r>
    </w:p>
    <w:p w:rsidR="00DE0682" w:rsidRDefault="00DE0682" w:rsidP="00DE0682">
      <w:pPr>
        <w:spacing w:after="120"/>
      </w:pPr>
      <w:r>
        <w:t>The Commonwealth funds primary mental health care services through a range of mechanisms</w:t>
      </w:r>
      <w:r w:rsidR="00811D30">
        <w:t>,</w:t>
      </w:r>
      <w:r>
        <w:t xml:space="preserve"> including the Medicare Benefits Schedule, the Pharmaceutical Benefits Scheme/Repatriation Pharmaceutical Benefits Scheme and</w:t>
      </w:r>
      <w:r w:rsidR="00A5030C">
        <w:t xml:space="preserve"> financial contributions to non</w:t>
      </w:r>
      <w:r>
        <w:t>government organisations.</w:t>
      </w:r>
    </w:p>
    <w:p w:rsidR="00DE0682" w:rsidRDefault="00DE0682" w:rsidP="006860D7">
      <w:pPr>
        <w:pStyle w:val="Heading3"/>
      </w:pPr>
      <w:r>
        <w:t>Primary Care – General Practitioner</w:t>
      </w:r>
    </w:p>
    <w:p w:rsidR="00DE0682" w:rsidRDefault="00DE0682" w:rsidP="00DE0682">
      <w:pPr>
        <w:spacing w:after="120"/>
      </w:pPr>
      <w:r>
        <w:t>The Department of Health and the Department of Veterans’ Affairs fund two programmes that fit within this cate</w:t>
      </w:r>
      <w:r w:rsidR="00A5030C">
        <w:t xml:space="preserve">gory. </w:t>
      </w:r>
      <w:r>
        <w:t>The MBS</w:t>
      </w:r>
      <w:r w:rsidR="00811D30">
        <w:t>,</w:t>
      </w:r>
      <w:r>
        <w:t xml:space="preserve"> administered by the Department of Health</w:t>
      </w:r>
      <w:r w:rsidR="00811D30">
        <w:t>,</w:t>
      </w:r>
      <w:r>
        <w:t xml:space="preserve"> is the major programme of this category attracting $195.5</w:t>
      </w:r>
      <w:r w:rsidR="006860D7">
        <w:t xml:space="preserve"> million</w:t>
      </w:r>
      <w:r>
        <w:t xml:space="preserve"> in funding in 2012</w:t>
      </w:r>
      <w:r w:rsidR="00811D30">
        <w:t>–</w:t>
      </w:r>
      <w:r>
        <w:t xml:space="preserve">13.  Services </w:t>
      </w:r>
      <w:r w:rsidR="00811D30">
        <w:t xml:space="preserve">are </w:t>
      </w:r>
      <w:r>
        <w:t xml:space="preserve">provided to individuals by </w:t>
      </w:r>
      <w:r w:rsidR="00811D30">
        <w:t>g</w:t>
      </w:r>
      <w:r>
        <w:t xml:space="preserve">eneral </w:t>
      </w:r>
      <w:r w:rsidR="00811D30">
        <w:t>p</w:t>
      </w:r>
      <w:r>
        <w:t xml:space="preserve">ractitioners for the assessment and treatment of mental </w:t>
      </w:r>
      <w:r w:rsidR="00FA4BF7">
        <w:br/>
      </w:r>
      <w:r>
        <w:t>health pr</w:t>
      </w:r>
      <w:r w:rsidR="00A5030C">
        <w:t xml:space="preserve">oblems. </w:t>
      </w:r>
      <w:r>
        <w:t xml:space="preserve">The majority of </w:t>
      </w:r>
      <w:r w:rsidR="00811D30">
        <w:t>g</w:t>
      </w:r>
      <w:r>
        <w:t xml:space="preserve">eneral </w:t>
      </w:r>
      <w:r w:rsidR="00811D30">
        <w:t>p</w:t>
      </w:r>
      <w:r>
        <w:t xml:space="preserve">ractitioner mental health care activities are funded through the MBS, but this category may also be funded by third parties, including the </w:t>
      </w:r>
      <w:r>
        <w:lastRenderedPageBreak/>
        <w:t xml:space="preserve">Department of Veterans’ Affairs, the Department of </w:t>
      </w:r>
      <w:proofErr w:type="spellStart"/>
      <w:r>
        <w:t>Defence</w:t>
      </w:r>
      <w:proofErr w:type="spellEnd"/>
      <w:r>
        <w:t>, injury compensation (such as workers</w:t>
      </w:r>
      <w:r w:rsidR="00811D30">
        <w:t>'</w:t>
      </w:r>
      <w:r>
        <w:t xml:space="preserve"> compensation or compulsory third party insurance) and other insurance funds.</w:t>
      </w:r>
    </w:p>
    <w:p w:rsidR="00DE0682" w:rsidRDefault="00DE0682" w:rsidP="00DE0682">
      <w:pPr>
        <w:spacing w:after="120"/>
      </w:pPr>
      <w:r>
        <w:t xml:space="preserve">The Department of Veterans’ Affairs also directly funds </w:t>
      </w:r>
      <w:r w:rsidR="00811D30">
        <w:t>g</w:t>
      </w:r>
      <w:r>
        <w:t xml:space="preserve">eneral </w:t>
      </w:r>
      <w:r w:rsidR="00811D30">
        <w:t>p</w:t>
      </w:r>
      <w:r>
        <w:t>ractitioners</w:t>
      </w:r>
      <w:r w:rsidR="00811D30">
        <w:t>,</w:t>
      </w:r>
      <w:r>
        <w:t xml:space="preserve"> which </w:t>
      </w:r>
      <w:proofErr w:type="spellStart"/>
      <w:r w:rsidR="00A5030C">
        <w:t>total</w:t>
      </w:r>
      <w:r w:rsidR="00811D30">
        <w:t>l</w:t>
      </w:r>
      <w:r w:rsidR="00A5030C">
        <w:t>ed</w:t>
      </w:r>
      <w:proofErr w:type="spellEnd"/>
      <w:r>
        <w:t xml:space="preserve"> $21.8</w:t>
      </w:r>
      <w:r w:rsidR="006860D7">
        <w:t xml:space="preserve"> million</w:t>
      </w:r>
      <w:r>
        <w:t xml:space="preserve"> in 2012</w:t>
      </w:r>
      <w:r w:rsidR="00811D30">
        <w:t>–</w:t>
      </w:r>
      <w:r>
        <w:t>13.</w:t>
      </w:r>
    </w:p>
    <w:p w:rsidR="00DE0682" w:rsidRDefault="00DE0682" w:rsidP="006860D7">
      <w:pPr>
        <w:pStyle w:val="Heading3"/>
      </w:pPr>
      <w:r>
        <w:t>Primary Care – Private Allied Health</w:t>
      </w:r>
    </w:p>
    <w:p w:rsidR="00DE0682" w:rsidRDefault="00DE0682" w:rsidP="00DE0682">
      <w:pPr>
        <w:spacing w:after="120"/>
      </w:pPr>
      <w:r>
        <w:t xml:space="preserve">The Department of Health (10) and the Department of Veterans’ Affairs (1) deliver </w:t>
      </w:r>
      <w:proofErr w:type="gramStart"/>
      <w:r w:rsidR="00BA56D1">
        <w:t>eleven</w:t>
      </w:r>
      <w:r>
        <w:t xml:space="preserve"> </w:t>
      </w:r>
      <w:r>
        <w:rPr>
          <w:i/>
        </w:rPr>
        <w:t>Primary Care –</w:t>
      </w:r>
      <w:proofErr w:type="gramEnd"/>
      <w:r>
        <w:rPr>
          <w:i/>
        </w:rPr>
        <w:t xml:space="preserve"> Private Allied Health</w:t>
      </w:r>
      <w:r>
        <w:t xml:space="preserve"> </w:t>
      </w:r>
      <w:proofErr w:type="spellStart"/>
      <w:r>
        <w:t>programmes</w:t>
      </w:r>
      <w:proofErr w:type="spellEnd"/>
      <w:r>
        <w:t xml:space="preserve">, </w:t>
      </w:r>
      <w:proofErr w:type="spellStart"/>
      <w:r w:rsidR="005557B3">
        <w:t>tota</w:t>
      </w:r>
      <w:r w:rsidR="00811D30">
        <w:t>l</w:t>
      </w:r>
      <w:r w:rsidR="005557B3">
        <w:t>ling</w:t>
      </w:r>
      <w:proofErr w:type="spellEnd"/>
      <w:r>
        <w:t xml:space="preserve"> $510.9</w:t>
      </w:r>
      <w:r w:rsidR="006860D7">
        <w:t xml:space="preserve"> million</w:t>
      </w:r>
      <w:r>
        <w:t xml:space="preserve"> in 2012</w:t>
      </w:r>
      <w:r w:rsidR="00811D30">
        <w:t>–</w:t>
      </w:r>
      <w:r>
        <w:t>13. The major programmes within this category include: Better Access to Psychiatrists, Psychologists and GPs through the MBS (Better Access programme); ATAPS (Access to Allied Psychological Services); and general access to the MBS.</w:t>
      </w:r>
    </w:p>
    <w:p w:rsidR="00DE0682" w:rsidRDefault="00DE0682" w:rsidP="00DE0682">
      <w:pPr>
        <w:spacing w:after="120"/>
      </w:pPr>
      <w:r>
        <w:t>The purpos</w:t>
      </w:r>
      <w:r w:rsidR="00A5030C">
        <w:t>e of the Better Access initiative</w:t>
      </w:r>
      <w:r>
        <w:t xml:space="preserve"> is to improve early detection, treatment and management of common mental disorders such as anxiety and depression in the community through access to short</w:t>
      </w:r>
      <w:r w:rsidR="00811D30">
        <w:t>-</w:t>
      </w:r>
      <w:r>
        <w:t>term psychological interventions in the primary care setting through MBS.  It also funds access to psychiatrists.</w:t>
      </w:r>
    </w:p>
    <w:p w:rsidR="00DE0682" w:rsidRDefault="00FF3F8F" w:rsidP="00DE0682">
      <w:pPr>
        <w:spacing w:after="120"/>
      </w:pPr>
      <w:r>
        <w:t xml:space="preserve">The ATAPS programme </w:t>
      </w:r>
      <w:r w:rsidR="00DE0682">
        <w:t>provid</w:t>
      </w:r>
      <w:r>
        <w:t>es short-</w:t>
      </w:r>
      <w:r w:rsidR="00DE0682">
        <w:t xml:space="preserve">term </w:t>
      </w:r>
      <w:r w:rsidR="005557B3">
        <w:t>focused</w:t>
      </w:r>
      <w:r w:rsidR="00DE0682">
        <w:t xml:space="preserve"> psychological strategies services in the primary care setting, </w:t>
      </w:r>
      <w:r>
        <w:t xml:space="preserve">currently </w:t>
      </w:r>
      <w:r w:rsidR="00DE0682">
        <w:t>through Medicare Locals, for people with a diagnosed mental disorder of mild to moderate severity. ATAPS targets hard</w:t>
      </w:r>
      <w:r w:rsidR="00811D30">
        <w:t>-</w:t>
      </w:r>
      <w:r w:rsidR="00DE0682">
        <w:t>to</w:t>
      </w:r>
      <w:r w:rsidR="00811D30">
        <w:t>-</w:t>
      </w:r>
      <w:r w:rsidR="00DE0682">
        <w:t xml:space="preserve">reach groups </w:t>
      </w:r>
      <w:r w:rsidR="00811D30">
        <w:t>which</w:t>
      </w:r>
      <w:r w:rsidR="00DE0682">
        <w:t xml:space="preserve"> continue to miss out on Medicare</w:t>
      </w:r>
      <w:r w:rsidR="00811D30">
        <w:t>-</w:t>
      </w:r>
      <w:r w:rsidR="00DE0682">
        <w:t>subsidised services, includ</w:t>
      </w:r>
      <w:r w:rsidR="00811D30">
        <w:t>ing</w:t>
      </w:r>
      <w:r w:rsidR="00DE0682">
        <w:t xml:space="preserve"> people from low socio</w:t>
      </w:r>
      <w:r w:rsidR="00811D30">
        <w:t>-</w:t>
      </w:r>
      <w:r w:rsidR="00DE0682">
        <w:t>economic areas. In addition, funding is provided to several organisations to support Medicare Locals in the delivery of services in areas such as training, resource development and clinical support.</w:t>
      </w:r>
    </w:p>
    <w:p w:rsidR="00DE0682" w:rsidRDefault="00DE0682" w:rsidP="00DE0682">
      <w:pPr>
        <w:spacing w:after="120"/>
      </w:pPr>
      <w:r>
        <w:t>MBS payments for mental health-specific items are delivered by three provider groups:</w:t>
      </w:r>
    </w:p>
    <w:p w:rsidR="00DE0682" w:rsidRPr="006860D7" w:rsidRDefault="00DE0682" w:rsidP="006860D7">
      <w:pPr>
        <w:pStyle w:val="ListParagraph"/>
      </w:pPr>
      <w:r w:rsidRPr="006860D7">
        <w:t>Consultant Psychiatrists</w:t>
      </w:r>
      <w:r>
        <w:t xml:space="preserve">: Expenditure reported refers to benefits paid for all services </w:t>
      </w:r>
      <w:r w:rsidR="00A5030C">
        <w:t xml:space="preserve">by consultant psychiatrists. </w:t>
      </w:r>
      <w:r w:rsidRPr="006860D7">
        <w:t>The amounts reported exclude payments by the Department of Veterans’ Affairs under the Repatriation Medical Benefits Schedule.</w:t>
      </w:r>
    </w:p>
    <w:p w:rsidR="00DE0682" w:rsidRPr="006860D7" w:rsidRDefault="00DE0682" w:rsidP="006860D7">
      <w:pPr>
        <w:pStyle w:val="ListParagraph"/>
      </w:pPr>
      <w:r w:rsidRPr="006860D7">
        <w:t>General Practitioners: Expenditure on GP mental health care is based solely on estimated benefits paid against the MBS mental health-specific GP items, which are predominantly the Better Access GP mental health items plus a small number of other items that were created in years preceding the introduction of the Better Access initiative.</w:t>
      </w:r>
    </w:p>
    <w:p w:rsidR="00DE0682" w:rsidRPr="006860D7" w:rsidRDefault="00DE0682" w:rsidP="006860D7">
      <w:pPr>
        <w:pStyle w:val="ListParagraph"/>
      </w:pPr>
      <w:r w:rsidRPr="006860D7">
        <w:t xml:space="preserve">Psychologists/Allied Health: Expenditure refers to MBS benefits paid for </w:t>
      </w:r>
      <w:r w:rsidR="00811D30">
        <w:t>c</w:t>
      </w:r>
      <w:r w:rsidRPr="006860D7">
        <w:t xml:space="preserve">linical </w:t>
      </w:r>
      <w:r w:rsidR="00811D30">
        <w:t>p</w:t>
      </w:r>
      <w:r w:rsidRPr="006860D7">
        <w:t xml:space="preserve">sychologists, </w:t>
      </w:r>
      <w:r w:rsidR="00811D30">
        <w:t>p</w:t>
      </w:r>
      <w:r w:rsidRPr="006860D7">
        <w:t xml:space="preserve">sychologists, </w:t>
      </w:r>
      <w:r w:rsidR="00811D30">
        <w:t>s</w:t>
      </w:r>
      <w:r w:rsidRPr="006860D7">
        <w:t xml:space="preserve">ocial </w:t>
      </w:r>
      <w:r w:rsidR="00811D30">
        <w:t>w</w:t>
      </w:r>
      <w:r w:rsidRPr="006860D7">
        <w:t xml:space="preserve">orkers and </w:t>
      </w:r>
      <w:r w:rsidR="00811D30">
        <w:t>o</w:t>
      </w:r>
      <w:r w:rsidRPr="006860D7">
        <w:t xml:space="preserve">ccupational </w:t>
      </w:r>
      <w:r w:rsidR="00811D30">
        <w:t>t</w:t>
      </w:r>
      <w:r w:rsidRPr="006860D7">
        <w:t xml:space="preserve">herapists under items introduced through the Better Access to Mental Health Care initiative on 1 November 2006. </w:t>
      </w:r>
    </w:p>
    <w:p w:rsidR="00DE0682" w:rsidRDefault="00DE0682" w:rsidP="00DE0682">
      <w:pPr>
        <w:spacing w:after="120"/>
      </w:pPr>
      <w:r>
        <w:t xml:space="preserve">The Australian National Audit Office (ANAO) conducted an audit of ATAPS in 2012. The focus of the audit was on the then Department of Health and Ageing’s administration of the ATAPS program, including systems and processes the department employs to: guide its administrative efforts; manage day-to-day delivery of the </w:t>
      </w:r>
      <w:r w:rsidR="001E460D">
        <w:t xml:space="preserve">programme </w:t>
      </w:r>
      <w:r w:rsidR="00E757CE">
        <w:t xml:space="preserve">through a large number of third </w:t>
      </w:r>
      <w:r>
        <w:t xml:space="preserve">party providers; plan and administer </w:t>
      </w:r>
      <w:r w:rsidR="001E460D">
        <w:t xml:space="preserve">programme </w:t>
      </w:r>
      <w:r>
        <w:t xml:space="preserve">initiatives; monitor compliance with </w:t>
      </w:r>
      <w:r w:rsidR="001E460D">
        <w:t xml:space="preserve">programme </w:t>
      </w:r>
      <w:r>
        <w:t xml:space="preserve">requirements; and report on the extent to which the </w:t>
      </w:r>
      <w:r w:rsidR="001E460D">
        <w:t xml:space="preserve">programme </w:t>
      </w:r>
      <w:r>
        <w:t>is achieving the objectives set by government.  Overall the ANAO audit was favourable.</w:t>
      </w:r>
    </w:p>
    <w:p w:rsidR="00DE0682" w:rsidRDefault="00DE0682" w:rsidP="006860D7">
      <w:pPr>
        <w:pStyle w:val="Heading3"/>
      </w:pPr>
      <w:r>
        <w:t>Primary Care – Web and Telephone-based</w:t>
      </w:r>
    </w:p>
    <w:p w:rsidR="00DE0682" w:rsidRDefault="00DE0682" w:rsidP="00DE0682">
      <w:pPr>
        <w:spacing w:after="120"/>
      </w:pPr>
      <w:r>
        <w:t>The Department of Health funds one e</w:t>
      </w:r>
      <w:r w:rsidR="00A5030C">
        <w:t>-</w:t>
      </w:r>
      <w:r>
        <w:t xml:space="preserve">Mental Health programme which sits within this category, </w:t>
      </w:r>
      <w:proofErr w:type="spellStart"/>
      <w:r w:rsidR="005557B3">
        <w:t>tota</w:t>
      </w:r>
      <w:r w:rsidR="00811D30">
        <w:t>l</w:t>
      </w:r>
      <w:r w:rsidR="005557B3">
        <w:t>ling</w:t>
      </w:r>
      <w:proofErr w:type="spellEnd"/>
      <w:r>
        <w:t xml:space="preserve"> $7.6</w:t>
      </w:r>
      <w:r w:rsidR="006860D7">
        <w:t xml:space="preserve"> million</w:t>
      </w:r>
      <w:r w:rsidR="00A5030C">
        <w:t xml:space="preserve"> of funding in 2012</w:t>
      </w:r>
      <w:r w:rsidR="00811D30">
        <w:t>–</w:t>
      </w:r>
      <w:r w:rsidR="00A5030C">
        <w:t xml:space="preserve">13. </w:t>
      </w:r>
      <w:r>
        <w:t xml:space="preserve">Web-based programs provide interventions designed for both educational and therapeutic purposes. Interventions are </w:t>
      </w:r>
      <w:r>
        <w:lastRenderedPageBreak/>
        <w:t>structured and similar to web-based self-help program</w:t>
      </w:r>
      <w:r w:rsidR="00B13C95">
        <w:t>mes</w:t>
      </w:r>
      <w:r>
        <w:t xml:space="preserve">, but direct support, guidance and feedback is provided by health/mental health workers on a one-to-one basis (e.g. via email, instant messaging, webcams, Skype). The total amount of human support and feedback provided to the user can vary from a few minutes to several hours. </w:t>
      </w:r>
    </w:p>
    <w:p w:rsidR="00DE0682" w:rsidRDefault="00DE0682" w:rsidP="00DE0682">
      <w:pPr>
        <w:spacing w:after="120"/>
      </w:pPr>
      <w:r>
        <w:t>Telephone</w:t>
      </w:r>
      <w:r w:rsidR="00811D30">
        <w:t>-</w:t>
      </w:r>
      <w:r>
        <w:t>based programs include clinical mental health services and counselling provided by trained mental health professionals. These are designed to deal with a broad range of health problems for someone who may or may not be experiencing a mental illness, and hence are considered to be a primary mental health care intervention.</w:t>
      </w:r>
    </w:p>
    <w:p w:rsidR="00DE0682" w:rsidRDefault="00DE0682" w:rsidP="006860D7">
      <w:pPr>
        <w:pStyle w:val="Heading3"/>
      </w:pPr>
      <w:r>
        <w:t>Primary Care – Private Mental Health Nurses</w:t>
      </w:r>
    </w:p>
    <w:p w:rsidR="00DE0682" w:rsidRDefault="00DE0682" w:rsidP="00DE0682">
      <w:pPr>
        <w:spacing w:after="120"/>
      </w:pPr>
      <w:r>
        <w:t xml:space="preserve">The Department of Health and Department of Veterans’ Affairs fund two </w:t>
      </w:r>
      <w:r>
        <w:rPr>
          <w:i/>
        </w:rPr>
        <w:t>Private Mental health Nurse</w:t>
      </w:r>
      <w:r>
        <w:t xml:space="preserve"> </w:t>
      </w:r>
      <w:proofErr w:type="spellStart"/>
      <w:proofErr w:type="gramStart"/>
      <w:r>
        <w:t>programmes</w:t>
      </w:r>
      <w:proofErr w:type="spellEnd"/>
      <w:proofErr w:type="gramEnd"/>
      <w:r>
        <w:t xml:space="preserve">, </w:t>
      </w:r>
      <w:proofErr w:type="spellStart"/>
      <w:r w:rsidR="005557B3">
        <w:t>tota</w:t>
      </w:r>
      <w:r w:rsidR="00811D30">
        <w:t>l</w:t>
      </w:r>
      <w:r w:rsidR="005557B3">
        <w:t>ling</w:t>
      </w:r>
      <w:proofErr w:type="spellEnd"/>
      <w:r>
        <w:t xml:space="preserve"> $61.5</w:t>
      </w:r>
      <w:r w:rsidR="006860D7">
        <w:t xml:space="preserve"> </w:t>
      </w:r>
      <w:r>
        <w:t>million in 2012</w:t>
      </w:r>
      <w:r w:rsidR="00811D30">
        <w:t>–</w:t>
      </w:r>
      <w:r>
        <w:t>13.  The larger of the two programmes, the Mental Health Nurse Incentive (MHNI) programme</w:t>
      </w:r>
      <w:r w:rsidR="00811D30">
        <w:t>,</w:t>
      </w:r>
      <w:r>
        <w:t xml:space="preserve"> is administered by the Department of Health.</w:t>
      </w:r>
    </w:p>
    <w:p w:rsidR="00DE0682" w:rsidRDefault="00DE0682" w:rsidP="00DE0682">
      <w:pPr>
        <w:spacing w:after="120"/>
      </w:pPr>
      <w:r>
        <w:t>The MHNI programme provides incentive payments to community</w:t>
      </w:r>
      <w:r w:rsidR="00E757CE">
        <w:t xml:space="preserve"> </w:t>
      </w:r>
      <w:r>
        <w:t xml:space="preserve">based general practices, private psychiatrist practices and other organisations </w:t>
      </w:r>
      <w:r w:rsidR="00811D30">
        <w:t>that</w:t>
      </w:r>
      <w:r>
        <w:t xml:space="preserve"> engage mental health nurses to assist in the providing of </w:t>
      </w:r>
      <w:r w:rsidR="005557B3">
        <w:t>coordinated</w:t>
      </w:r>
      <w:r>
        <w:t xml:space="preserve"> clinical care for people with severe mental disorders.  Session caps to the MHNI programme were applied in May 2012</w:t>
      </w:r>
      <w:hyperlink w:anchor="_ENREF_1" w:tooltip="Department of Health, 2014 #1022" w:history="1">
        <w:r w:rsidR="00CC25F0" w:rsidRPr="00814433">
          <w:fldChar w:fldCharType="begin"/>
        </w:r>
        <w:r w:rsidR="0098740B">
          <w:instrText xml:space="preserve"> ADDIN EN.CITE &lt;EndNote&gt;&lt;Cite&gt;&lt;Author&gt;Department of Health&lt;/Author&gt;&lt;Year&gt;2014&lt;/Year&gt;&lt;RecNum&gt;1022&lt;/RecNum&gt;&lt;DisplayText&gt;&lt;style face="superscript"&gt;1&lt;/style&gt;&lt;/DisplayText&gt;&lt;record&gt;&lt;rec-number&gt;1022&lt;/rec-number&gt;&lt;foreign-keys&gt;&lt;key app="EN" db-id="sxaz2p0v6w25rde5dwyxx9w4atee2920vedv"&gt;1022&lt;/key&gt;&lt;/foreign-keys&gt;&lt;ref-type name="Web Page"&gt;12&lt;/ref-type&gt;&lt;contributors&gt;&lt;authors&gt;&lt;author&gt;Department of Health,&lt;/author&gt;&lt;/authors&gt;&lt;/contributors&gt;&lt;titles&gt;&lt;title&gt;Medicare Benefits Schedule&lt;/title&gt;&lt;/titles&gt;&lt;volume&gt;2014&lt;/volume&gt;&lt;number&gt;20 February&lt;/number&gt;&lt;dates&gt;&lt;year&gt;2014&lt;/year&gt;&lt;/dates&gt;&lt;pub-location&gt; &lt;/pub-location&gt;&lt;urls&gt;&lt;related-urls&gt;&lt;url&gt;www.mbsonline.gov.au&lt;/url&gt;&lt;/related-urls&gt;&lt;/urls&gt;&lt;/record&gt;&lt;/Cite&gt;&lt;/EndNote&gt;</w:instrText>
        </w:r>
        <w:r w:rsidR="00CC25F0" w:rsidRPr="00814433">
          <w:fldChar w:fldCharType="separate"/>
        </w:r>
        <w:r w:rsidR="0098740B" w:rsidRPr="002C4832">
          <w:rPr>
            <w:noProof/>
            <w:vertAlign w:val="superscript"/>
          </w:rPr>
          <w:t>1</w:t>
        </w:r>
        <w:r w:rsidR="00CC25F0" w:rsidRPr="00814433">
          <w:fldChar w:fldCharType="end"/>
        </w:r>
      </w:hyperlink>
      <w:r>
        <w:t>.</w:t>
      </w:r>
    </w:p>
    <w:p w:rsidR="00DE0682" w:rsidRDefault="00DE0682" w:rsidP="00DE0682">
      <w:pPr>
        <w:spacing w:after="120"/>
      </w:pPr>
      <w:r>
        <w:t>The Department of Veterans’ Affairs purchases its mental health services from the mainstream public and private health sector, with the exception of Veterans and Veterans Families Counselling Service (VVCS), which provides free and confidential 24</w:t>
      </w:r>
      <w:r w:rsidR="00811D30">
        <w:t>-</w:t>
      </w:r>
      <w:r>
        <w:t>hour counselling and support to members of the veteran and ex-service community, including veterans</w:t>
      </w:r>
      <w:r w:rsidR="00811D30">
        <w:t>'</w:t>
      </w:r>
      <w:r>
        <w:t xml:space="preserve"> partners and immediate family.</w:t>
      </w:r>
    </w:p>
    <w:p w:rsidR="00DE0682" w:rsidRDefault="00DE0682" w:rsidP="00DE0682">
      <w:pPr>
        <w:spacing w:after="120"/>
      </w:pPr>
      <w:r>
        <w:t xml:space="preserve">The VVCS provides counselling and group programs to Australian veterans, peacekeepers and their families. It is a </w:t>
      </w:r>
      <w:proofErr w:type="spellStart"/>
      <w:r>
        <w:t>specialised</w:t>
      </w:r>
      <w:proofErr w:type="spellEnd"/>
      <w:r>
        <w:t>, free and confidential Australia-wide service.</w:t>
      </w:r>
    </w:p>
    <w:p w:rsidR="00DE0682" w:rsidRDefault="00BA56D1" w:rsidP="00DE0682">
      <w:pPr>
        <w:spacing w:after="120"/>
      </w:pPr>
      <w:r>
        <w:t xml:space="preserve">VVCS </w:t>
      </w:r>
      <w:proofErr w:type="gramStart"/>
      <w:r>
        <w:t xml:space="preserve">staff </w:t>
      </w:r>
      <w:r w:rsidR="00DE0682">
        <w:t>are</w:t>
      </w:r>
      <w:proofErr w:type="gramEnd"/>
      <w:r w:rsidR="00DE0682">
        <w:t xml:space="preserve"> qualified psychologists or social workers with experience in working with veterans, peacekeepers and their families. They can provide a wide range of treatments and programs for war and service-related mental h</w:t>
      </w:r>
      <w:r w:rsidR="006860D7">
        <w:t>ealth conditions</w:t>
      </w:r>
      <w:r w:rsidR="00811D30">
        <w:t>,</w:t>
      </w:r>
      <w:r w:rsidR="006860D7">
        <w:t xml:space="preserve"> including post-</w:t>
      </w:r>
      <w:r w:rsidR="00DE0682">
        <w:t>traumatic stress disorder (PTSD).</w:t>
      </w:r>
    </w:p>
    <w:p w:rsidR="00DE0682" w:rsidRDefault="00DE0682" w:rsidP="006860D7">
      <w:pPr>
        <w:pStyle w:val="Heading3"/>
      </w:pPr>
      <w:r>
        <w:t>Primary Care – Indigenous</w:t>
      </w:r>
    </w:p>
    <w:p w:rsidR="00DE0682" w:rsidRDefault="00DE0682" w:rsidP="00DE0682">
      <w:pPr>
        <w:spacing w:after="120"/>
      </w:pPr>
      <w:r>
        <w:t xml:space="preserve">The Department of the Prime Minister and Cabinet funds one </w:t>
      </w:r>
      <w:r>
        <w:rPr>
          <w:i/>
        </w:rPr>
        <w:t>Primary Care – Indigenous</w:t>
      </w:r>
      <w:r>
        <w:t xml:space="preserve"> programme, the Social and Emotional Wellbe</w:t>
      </w:r>
      <w:r w:rsidR="00A5030C">
        <w:t xml:space="preserve">ing </w:t>
      </w:r>
      <w:proofErr w:type="spellStart"/>
      <w:r w:rsidR="00A5030C">
        <w:t>Programme</w:t>
      </w:r>
      <w:proofErr w:type="spellEnd"/>
      <w:r w:rsidR="00811D30">
        <w:t>,</w:t>
      </w:r>
      <w:r w:rsidR="00A5030C">
        <w:t xml:space="preserve"> which </w:t>
      </w:r>
      <w:proofErr w:type="spellStart"/>
      <w:r w:rsidR="00A5030C">
        <w:t>totalled</w:t>
      </w:r>
      <w:proofErr w:type="spellEnd"/>
      <w:r w:rsidR="00A5030C">
        <w:t xml:space="preserve"> $47</w:t>
      </w:r>
      <w:r w:rsidR="006860D7">
        <w:t xml:space="preserve"> million</w:t>
      </w:r>
      <w:r>
        <w:t xml:space="preserve"> in 2012</w:t>
      </w:r>
      <w:r w:rsidR="00811D30">
        <w:t>–</w:t>
      </w:r>
      <w:r>
        <w:t>13.</w:t>
      </w:r>
    </w:p>
    <w:p w:rsidR="00DE0682" w:rsidRDefault="00DE0682" w:rsidP="00DE0682">
      <w:pPr>
        <w:spacing w:after="120"/>
      </w:pPr>
      <w:r>
        <w:t xml:space="preserve">The objective of the Social and Emotional Wellbeing Programme is to enhance existing service delivery to Aboriginal and Torres Strait Islander communities, </w:t>
      </w:r>
      <w:proofErr w:type="spellStart"/>
      <w:r>
        <w:t>prioritising</w:t>
      </w:r>
      <w:proofErr w:type="spellEnd"/>
      <w:r>
        <w:t xml:space="preserve"> members of the Stolen Generations, through flexible models of service delivery and national coordination and support.</w:t>
      </w:r>
    </w:p>
    <w:p w:rsidR="00DE0682" w:rsidRDefault="00DE0682" w:rsidP="00DE0682">
      <w:pPr>
        <w:spacing w:after="120"/>
      </w:pPr>
      <w:r>
        <w:t>The funding is being provided for:</w:t>
      </w:r>
    </w:p>
    <w:p w:rsidR="00DE0682" w:rsidRPr="00FF3F8F" w:rsidRDefault="00DE0682" w:rsidP="00FF3F8F">
      <w:pPr>
        <w:pStyle w:val="ListParagraph"/>
      </w:pPr>
      <w:r w:rsidRPr="00FF3F8F">
        <w:t>counselling, family tracing and reunion services to members of the Stolen Generations through a network of eight Link Up serv</w:t>
      </w:r>
      <w:r w:rsidR="00FF3F8F" w:rsidRPr="00FF3F8F">
        <w:t>ices</w:t>
      </w:r>
    </w:p>
    <w:p w:rsidR="00DE0682" w:rsidRPr="00FF3F8F" w:rsidRDefault="00DE0682" w:rsidP="00FF3F8F">
      <w:pPr>
        <w:pStyle w:val="ListParagraph"/>
      </w:pPr>
      <w:r w:rsidRPr="00FF3F8F">
        <w:t>social and e</w:t>
      </w:r>
      <w:r w:rsidR="00B13C95">
        <w:t xml:space="preserve">motional wellbeing support and </w:t>
      </w:r>
      <w:r w:rsidRPr="00FF3F8F">
        <w:t>counselling services to Indigenous Australians</w:t>
      </w:r>
      <w:r w:rsidR="00811D30">
        <w:t>,</w:t>
      </w:r>
      <w:r w:rsidRPr="00FF3F8F">
        <w:t xml:space="preserve"> </w:t>
      </w:r>
      <w:proofErr w:type="spellStart"/>
      <w:r w:rsidRPr="00FF3F8F">
        <w:t>prioritising</w:t>
      </w:r>
      <w:proofErr w:type="spellEnd"/>
      <w:r w:rsidRPr="00FF3F8F">
        <w:t xml:space="preserve"> members of the Stolen Generations largely through </w:t>
      </w:r>
      <w:r w:rsidR="0032658A">
        <w:t>more than</w:t>
      </w:r>
      <w:r w:rsidRPr="00FF3F8F">
        <w:t xml:space="preserve"> </w:t>
      </w:r>
      <w:r w:rsidR="00B13C95">
        <w:t xml:space="preserve">90 </w:t>
      </w:r>
      <w:r w:rsidRPr="00FF3F8F">
        <w:t>Aboriginal Community</w:t>
      </w:r>
      <w:r w:rsidR="00E757CE">
        <w:t xml:space="preserve"> </w:t>
      </w:r>
      <w:r w:rsidRPr="00FF3F8F">
        <w:t>C</w:t>
      </w:r>
      <w:r w:rsidR="00FF3F8F" w:rsidRPr="00FF3F8F">
        <w:t>ontrolled Health Organisations</w:t>
      </w:r>
    </w:p>
    <w:p w:rsidR="00DE0682" w:rsidRPr="00FF3F8F" w:rsidRDefault="00A5030C" w:rsidP="00FF3F8F">
      <w:pPr>
        <w:pStyle w:val="ListParagraph"/>
      </w:pPr>
      <w:r>
        <w:t xml:space="preserve">workforce, training, </w:t>
      </w:r>
      <w:r w:rsidR="00DE0682" w:rsidRPr="00FF3F8F">
        <w:t>and development through nine Workforce Suppo</w:t>
      </w:r>
      <w:r w:rsidR="006860D7" w:rsidRPr="00FF3F8F">
        <w:t xml:space="preserve">rt Units and </w:t>
      </w:r>
      <w:r w:rsidR="0032658A">
        <w:t>11</w:t>
      </w:r>
      <w:r w:rsidR="006860D7" w:rsidRPr="00FF3F8F">
        <w:t xml:space="preserve"> Indigenous </w:t>
      </w:r>
      <w:r w:rsidR="00DE0682" w:rsidRPr="00FF3F8F">
        <w:t>Re</w:t>
      </w:r>
      <w:r w:rsidR="00FF3F8F" w:rsidRPr="00FF3F8F">
        <w:t>gistered Training Organisations</w:t>
      </w:r>
    </w:p>
    <w:p w:rsidR="00DE0682" w:rsidRPr="00FF3F8F" w:rsidRDefault="00DE0682" w:rsidP="00FF3F8F">
      <w:pPr>
        <w:pStyle w:val="ListParagraph"/>
      </w:pPr>
      <w:r w:rsidRPr="00FF3F8F">
        <w:lastRenderedPageBreak/>
        <w:t>Stolen Ge</w:t>
      </w:r>
      <w:r w:rsidR="00FF3F8F" w:rsidRPr="00FF3F8F">
        <w:t>nerations national organisations</w:t>
      </w:r>
    </w:p>
    <w:p w:rsidR="00DE0682" w:rsidRPr="00FF3F8F" w:rsidRDefault="00B13C95" w:rsidP="00FF3F8F">
      <w:pPr>
        <w:pStyle w:val="ListParagraph"/>
      </w:pPr>
      <w:proofErr w:type="gramStart"/>
      <w:r>
        <w:t>n</w:t>
      </w:r>
      <w:r w:rsidR="005557B3" w:rsidRPr="00FF3F8F">
        <w:t>ational</w:t>
      </w:r>
      <w:proofErr w:type="gramEnd"/>
      <w:r w:rsidR="00DE0682" w:rsidRPr="00FF3F8F">
        <w:t xml:space="preserve"> coordination support to services and staff.</w:t>
      </w:r>
    </w:p>
    <w:p w:rsidR="00DE0682" w:rsidRDefault="00DE0682" w:rsidP="006860D7">
      <w:pPr>
        <w:pStyle w:val="Heading3"/>
      </w:pPr>
      <w:r>
        <w:t>Primary Care – General Practitioner – Medicine Prescribing</w:t>
      </w:r>
    </w:p>
    <w:p w:rsidR="00DE0682" w:rsidRDefault="00DE0682" w:rsidP="00DE0682">
      <w:pPr>
        <w:spacing w:after="120"/>
      </w:pPr>
      <w:r>
        <w:t>The Department of Health is responsible for the Pharmaceutical Benefits Scheme (PBS) and administers the Repatriation Pharmaceutical Benefits Sc</w:t>
      </w:r>
      <w:r w:rsidR="00B13C95">
        <w:t xml:space="preserve">heme (RPBS). </w:t>
      </w:r>
      <w:r>
        <w:t>The PBS and RPBS accounted for $646.6</w:t>
      </w:r>
      <w:r w:rsidR="006860D7">
        <w:t xml:space="preserve"> million</w:t>
      </w:r>
      <w:r w:rsidR="008078F7">
        <w:t xml:space="preserve"> funding in 2012</w:t>
      </w:r>
      <w:r w:rsidR="0032658A">
        <w:t>–</w:t>
      </w:r>
      <w:r w:rsidR="008078F7">
        <w:t>1</w:t>
      </w:r>
      <w:r>
        <w:t>3.</w:t>
      </w:r>
      <w:r w:rsidR="00FF3F8F">
        <w:t xml:space="preserve"> </w:t>
      </w:r>
      <w:r>
        <w:t xml:space="preserve">Under the PBS, the government </w:t>
      </w:r>
      <w:proofErr w:type="spellStart"/>
      <w:r>
        <w:t>subsidises</w:t>
      </w:r>
      <w:proofErr w:type="spellEnd"/>
      <w:r>
        <w:t xml:space="preserve"> the cost of medicine for most medical conditions. Most of the listed medicines are dispensed by pharmacists, and used by patients at home.</w:t>
      </w:r>
    </w:p>
    <w:p w:rsidR="00DE0682" w:rsidRDefault="00DE0682" w:rsidP="00DE0682">
      <w:pPr>
        <w:spacing w:after="120"/>
      </w:pPr>
      <w:r>
        <w:t>The</w:t>
      </w:r>
      <w:r w:rsidR="00FF3F8F">
        <w:t xml:space="preserve"> RPBS provides a wide range of p</w:t>
      </w:r>
      <w:r>
        <w:t xml:space="preserve">harmaceuticals and dressings at a concession rate for the treatment of eligible veterans, war widows/widowers and their </w:t>
      </w:r>
      <w:r w:rsidR="005557B3">
        <w:t>dependents</w:t>
      </w:r>
      <w:r>
        <w:t>.</w:t>
      </w:r>
    </w:p>
    <w:p w:rsidR="00DE0682" w:rsidRDefault="00DE0682" w:rsidP="00DE0682">
      <w:pPr>
        <w:spacing w:after="120"/>
      </w:pPr>
      <w:r>
        <w:t>There were 23.74 million PBS and RPBS-subsidised prescriptions for mental health-related medications in 2012–13, accounting for 11.4</w:t>
      </w:r>
      <w:r w:rsidR="00FF3F8F">
        <w:t xml:space="preserve"> per cent</w:t>
      </w:r>
      <w:r>
        <w:t xml:space="preserve"> of all subsidised prescriptions:</w:t>
      </w:r>
    </w:p>
    <w:p w:rsidR="00DE0682" w:rsidRDefault="00DE0682" w:rsidP="00FF3F8F">
      <w:pPr>
        <w:pStyle w:val="ListParagraph"/>
      </w:pPr>
      <w:r>
        <w:t>85.7</w:t>
      </w:r>
      <w:r w:rsidR="00FF3F8F">
        <w:t xml:space="preserve"> per cent</w:t>
      </w:r>
      <w:r>
        <w:t xml:space="preserve"> of the mental health-related subsidised prescriptions were provided by GPs, with another 8.1</w:t>
      </w:r>
      <w:r w:rsidR="00FF3F8F">
        <w:t xml:space="preserve"> per cent</w:t>
      </w:r>
      <w:r>
        <w:t xml:space="preserve"> being prescribed by psychiatrists and 6.1</w:t>
      </w:r>
      <w:r w:rsidR="00FF3F8F">
        <w:t xml:space="preserve"> per cent</w:t>
      </w:r>
      <w:r>
        <w:t xml:space="preserve"> b</w:t>
      </w:r>
      <w:r w:rsidR="00BA56D1">
        <w:t>y non-psychiatrist specialists</w:t>
      </w:r>
    </w:p>
    <w:p w:rsidR="00DE0682" w:rsidRDefault="0032658A" w:rsidP="00FF3F8F">
      <w:pPr>
        <w:pStyle w:val="ListParagraph"/>
      </w:pPr>
      <w:r>
        <w:t>s</w:t>
      </w:r>
      <w:r w:rsidR="00DE0682">
        <w:t>ubsidised prescriptions comprised 76.4</w:t>
      </w:r>
      <w:r w:rsidR="00FF3F8F">
        <w:t xml:space="preserve"> per cent</w:t>
      </w:r>
      <w:r w:rsidR="00DE0682">
        <w:t xml:space="preserve"> of the estimated 31.1 million comm</w:t>
      </w:r>
      <w:r w:rsidR="00E757CE">
        <w:t xml:space="preserve">unity </w:t>
      </w:r>
      <w:r w:rsidR="00DE0682">
        <w:t xml:space="preserve">dispensed mental health-related prescriptions </w:t>
      </w:r>
    </w:p>
    <w:p w:rsidR="00DE0682" w:rsidRDefault="0032658A" w:rsidP="00FF3F8F">
      <w:pPr>
        <w:pStyle w:val="ListParagraph"/>
      </w:pPr>
      <w:r>
        <w:t>t</w:t>
      </w:r>
      <w:r w:rsidR="00DE0682">
        <w:t>here was an average annual increase of 2.9</w:t>
      </w:r>
      <w:r w:rsidR="00FF3F8F">
        <w:t xml:space="preserve"> per cent</w:t>
      </w:r>
      <w:r w:rsidR="00E757CE">
        <w:t xml:space="preserve"> in the rate of community </w:t>
      </w:r>
      <w:r w:rsidR="00DE0682">
        <w:t xml:space="preserve">dispensed prescriptions for mental health-related </w:t>
      </w:r>
      <w:r w:rsidR="008078F7">
        <w:t xml:space="preserve">medications from 2008–09 to </w:t>
      </w:r>
      <w:r w:rsidR="008078F7">
        <w:br/>
        <w:t>2012–</w:t>
      </w:r>
      <w:r w:rsidR="00DE0682">
        <w:t>13.</w:t>
      </w:r>
      <w:hyperlink w:anchor="_ENREF_2" w:tooltip="Australian Institute of Health and Welfare, 2014 #1005" w:history="1">
        <w:r w:rsidR="00CC25F0" w:rsidRPr="00814433">
          <w:fldChar w:fldCharType="begin"/>
        </w:r>
        <w:r w:rsidR="0098740B">
          <w:instrText xml:space="preserve"> ADDIN EN.CITE &lt;EndNote&gt;&lt;Cite&gt;&lt;Author&gt;Australian Institute of Health and Welfare&lt;/Author&gt;&lt;Year&gt;2014&lt;/Year&gt;&lt;RecNum&gt;1005&lt;/RecNum&gt;&lt;DisplayText&gt;&lt;style face="superscript"&gt;2&lt;/style&gt;&lt;/DisplayText&gt;&lt;record&gt;&lt;rec-number&gt;1005&lt;/rec-number&gt;&lt;foreign-keys&gt;&lt;key app="EN" db-id="sxaz2p0v6w25rde5dwyxx9w4atee2920vedv"&gt;1005&lt;/key&gt;&lt;/foreign-keys&gt;&lt;ref-type name="Web Page"&gt;12&lt;/ref-type&gt;&lt;contributors&gt;&lt;authors&gt;&lt;author&gt;Australian Institute of Health and Welfare,&lt;/author&gt;&lt;/authors&gt;&lt;/contributors&gt;&lt;titles&gt;&lt;title&gt;Mental health services in Australia: Mental health-related prescriptions&lt;/title&gt;&lt;/titles&gt;&lt;volume&gt;2014&lt;/volume&gt;&lt;number&gt;22 November&lt;/number&gt;&lt;dates&gt;&lt;year&gt;2014&lt;/year&gt;&lt;/dates&gt;&lt;pub-location&gt;Canberra&lt;/pub-location&gt;&lt;publisher&gt;AIHW&lt;/publisher&gt;&lt;urls&gt;&lt;related-urls&gt;&lt;url&gt;http://mhsa.aihw.gov.au/resources/prescriptions/&lt;/url&gt;&lt;/related-urls&gt;&lt;/urls&gt;&lt;/record&gt;&lt;/Cite&gt;&lt;/EndNote&gt;</w:instrText>
        </w:r>
        <w:r w:rsidR="00CC25F0" w:rsidRPr="00814433">
          <w:fldChar w:fldCharType="separate"/>
        </w:r>
        <w:r w:rsidR="0098740B" w:rsidRPr="002C4832">
          <w:rPr>
            <w:noProof/>
            <w:vertAlign w:val="superscript"/>
          </w:rPr>
          <w:t>2</w:t>
        </w:r>
        <w:r w:rsidR="00CC25F0" w:rsidRPr="00814433">
          <w:fldChar w:fldCharType="end"/>
        </w:r>
      </w:hyperlink>
    </w:p>
    <w:p w:rsidR="00DE0682" w:rsidRDefault="00A41D23" w:rsidP="006860D7">
      <w:pPr>
        <w:pStyle w:val="Heading2"/>
      </w:pPr>
      <w:r>
        <w:t>3.</w:t>
      </w:r>
      <w:r w:rsidR="00DE0682">
        <w:t xml:space="preserve"> Direct </w:t>
      </w:r>
      <w:proofErr w:type="spellStart"/>
      <w:r w:rsidR="00DE0682">
        <w:t>Specialised</w:t>
      </w:r>
      <w:proofErr w:type="spellEnd"/>
      <w:r w:rsidR="00DE0682">
        <w:t xml:space="preserve"> Clinical Mental Health Programmes </w:t>
      </w:r>
      <w:r w:rsidR="00FF3F8F">
        <w:t>and</w:t>
      </w:r>
      <w:r w:rsidR="00DE0682">
        <w:t xml:space="preserve"> Services for</w:t>
      </w:r>
      <w:r w:rsidR="00006BFE">
        <w:t> </w:t>
      </w:r>
      <w:r w:rsidR="00DE0682">
        <w:t>Individuals</w:t>
      </w:r>
    </w:p>
    <w:p w:rsidR="00DE0682" w:rsidRDefault="00DE0682" w:rsidP="006860D7">
      <w:pPr>
        <w:pStyle w:val="Heading3"/>
      </w:pPr>
      <w:proofErr w:type="spellStart"/>
      <w:r>
        <w:t>Specialised</w:t>
      </w:r>
      <w:proofErr w:type="spellEnd"/>
      <w:r>
        <w:t xml:space="preserve"> Clinical Care – Acute inpatient</w:t>
      </w:r>
    </w:p>
    <w:p w:rsidR="00DE0682" w:rsidRDefault="00DE0682" w:rsidP="00DE0682">
      <w:pPr>
        <w:spacing w:after="120"/>
      </w:pPr>
      <w:r>
        <w:t xml:space="preserve">There are three </w:t>
      </w:r>
      <w:r w:rsidR="0032658A">
        <w:t>d</w:t>
      </w:r>
      <w:r>
        <w:t xml:space="preserve">epartments (Health, Veterans’ Affairs and Treasury) </w:t>
      </w:r>
      <w:proofErr w:type="gramStart"/>
      <w:r>
        <w:t>delivering</w:t>
      </w:r>
      <w:r w:rsidR="00BA56D1">
        <w:t xml:space="preserve"> </w:t>
      </w:r>
      <w:r>
        <w:t xml:space="preserve">four </w:t>
      </w:r>
      <w:proofErr w:type="spellStart"/>
      <w:r>
        <w:rPr>
          <w:i/>
        </w:rPr>
        <w:t>Specialised</w:t>
      </w:r>
      <w:proofErr w:type="spellEnd"/>
      <w:r>
        <w:rPr>
          <w:i/>
        </w:rPr>
        <w:t xml:space="preserve"> Clinical Care – Acute inpatient</w:t>
      </w:r>
      <w:proofErr w:type="gramEnd"/>
      <w:r>
        <w:t xml:space="preserve"> </w:t>
      </w:r>
      <w:proofErr w:type="spellStart"/>
      <w:r>
        <w:t>programmes</w:t>
      </w:r>
      <w:proofErr w:type="spellEnd"/>
      <w:r>
        <w:t xml:space="preserve"> </w:t>
      </w:r>
      <w:proofErr w:type="spellStart"/>
      <w:r w:rsidR="005557B3">
        <w:t>total</w:t>
      </w:r>
      <w:r w:rsidR="0032658A">
        <w:t>l</w:t>
      </w:r>
      <w:r w:rsidR="005557B3">
        <w:t>ing</w:t>
      </w:r>
      <w:proofErr w:type="spellEnd"/>
      <w:r>
        <w:t xml:space="preserve"> $740.7</w:t>
      </w:r>
      <w:r w:rsidR="006860D7">
        <w:t xml:space="preserve"> million</w:t>
      </w:r>
      <w:r>
        <w:t xml:space="preserve"> in 2012</w:t>
      </w:r>
      <w:r w:rsidR="0032658A">
        <w:t>–</w:t>
      </w:r>
      <w:r>
        <w:t>13. Inpatient services provide assessment, treatment and specialist psychiatric care to individuals with acute episodes of a mental disorder requiring short</w:t>
      </w:r>
      <w:r w:rsidR="0032658A">
        <w:t>-</w:t>
      </w:r>
      <w:r>
        <w:t>term admission (average stay of 13.7 days) to a hospital-based psychiatric unit</w:t>
      </w:r>
      <w:hyperlink w:anchor="_ENREF_3" w:tooltip="Australian Institute of Health and Welfare, 2014 #986" w:history="1">
        <w:r w:rsidR="00CC25F0" w:rsidRPr="00814433">
          <w:fldChar w:fldCharType="begin"/>
        </w:r>
        <w:r w:rsidR="0098740B">
          <w:instrText xml:space="preserve"> ADDIN EN.CITE &lt;EndNote&gt;&lt;Cite&gt;&lt;Author&gt;Australian Institute of Health and Welfare&lt;/Author&gt;&lt;Year&gt;2014&lt;/Year&gt;&lt;RecNum&gt;986&lt;/RecNum&gt;&lt;DisplayText&gt;&lt;style face="superscript"&gt;3&lt;/style&gt;&lt;/DisplayText&gt;&lt;record&gt;&lt;rec-number&gt;986&lt;/rec-number&gt;&lt;foreign-keys&gt;&lt;key app="EN" db-id="sxaz2p0v6w25rde5dwyxx9w4atee2920vedv"&gt;986&lt;/key&gt;&lt;/foreign-keys&gt;&lt;ref-type name="Web Page"&gt;12&lt;/ref-type&gt;&lt;contributors&gt;&lt;authors&gt;&lt;author&gt;Australian Institute of Health and Welfare,&lt;/author&gt;&lt;/authors&gt;&lt;/contributors&gt;&lt;titles&gt;&lt;title&gt;Mental health services in Australia: Admitted patient mental health-related care&lt;/title&gt;&lt;/titles&gt;&lt;volume&gt;2014&lt;/volume&gt;&lt;number&gt;19 November&lt;/number&gt;&lt;dates&gt;&lt;year&gt;2014&lt;/year&gt;&lt;/dates&gt;&lt;pub-location&gt;Canberra&lt;/pub-location&gt;&lt;publisher&gt;AIHW&lt;/publisher&gt;&lt;urls&gt;&lt;related-urls&gt;&lt;url&gt;http://mhsa.aihw.gov.au/services/admitted-patient/&lt;/url&gt;&lt;/related-urls&gt;&lt;/urls&gt;&lt;/record&gt;&lt;/Cite&gt;&lt;/EndNote&gt;</w:instrText>
        </w:r>
        <w:r w:rsidR="00CC25F0" w:rsidRPr="00814433">
          <w:fldChar w:fldCharType="separate"/>
        </w:r>
        <w:r w:rsidR="0098740B" w:rsidRPr="002C4832">
          <w:rPr>
            <w:noProof/>
            <w:vertAlign w:val="superscript"/>
          </w:rPr>
          <w:t>3</w:t>
        </w:r>
        <w:r w:rsidR="00CC25F0" w:rsidRPr="00814433">
          <w:fldChar w:fldCharType="end"/>
        </w:r>
      </w:hyperlink>
      <w:r>
        <w:t xml:space="preserve">. The major programme within this category is in the National Health Care Agreement administered by the Department of Health, and the mental health care component of the </w:t>
      </w:r>
      <w:r w:rsidR="0032658A">
        <w:t>a</w:t>
      </w:r>
      <w:r>
        <w:t>greement comprises $574.0</w:t>
      </w:r>
      <w:r w:rsidR="006860D7">
        <w:t xml:space="preserve"> </w:t>
      </w:r>
      <w:r>
        <w:t>million in 2012</w:t>
      </w:r>
      <w:r w:rsidR="0032658A">
        <w:t>–</w:t>
      </w:r>
      <w:r>
        <w:t>13.</w:t>
      </w:r>
    </w:p>
    <w:p w:rsidR="00DE0682" w:rsidRDefault="007B10CE" w:rsidP="006860D7">
      <w:pPr>
        <w:pStyle w:val="Heading3"/>
      </w:pPr>
      <w:proofErr w:type="spellStart"/>
      <w:r>
        <w:t>Specialised</w:t>
      </w:r>
      <w:proofErr w:type="spellEnd"/>
      <w:r>
        <w:t xml:space="preserve"> Clinical Care – </w:t>
      </w:r>
      <w:proofErr w:type="spellStart"/>
      <w:r>
        <w:t>Sub</w:t>
      </w:r>
      <w:r w:rsidR="00DE0682">
        <w:t>acute</w:t>
      </w:r>
      <w:proofErr w:type="spellEnd"/>
      <w:r w:rsidR="00DE0682">
        <w:t xml:space="preserve"> inpatient</w:t>
      </w:r>
    </w:p>
    <w:p w:rsidR="00DE0682" w:rsidRDefault="007B10CE" w:rsidP="00DE0682">
      <w:pPr>
        <w:spacing w:after="120"/>
      </w:pPr>
      <w:proofErr w:type="spellStart"/>
      <w:r>
        <w:t>Sub</w:t>
      </w:r>
      <w:r w:rsidR="00DE0682">
        <w:t>acute</w:t>
      </w:r>
      <w:proofErr w:type="spellEnd"/>
      <w:r w:rsidR="00DE0682">
        <w:t xml:space="preserve"> mental health care, as defined for the 2010 National Partnership Agreement on Improving Public Hospital Services, is “care in which the primary clinical purpose or treatment goal is improvement in function, </w:t>
      </w:r>
      <w:proofErr w:type="spellStart"/>
      <w:r w:rsidR="00DE0682">
        <w:t>behaviour</w:t>
      </w:r>
      <w:proofErr w:type="spellEnd"/>
      <w:r w:rsidR="00DE0682">
        <w:t xml:space="preserve"> and/or quality of life for a patient with a mental illness</w:t>
      </w:r>
      <w:r w:rsidR="005822B5">
        <w:t>”</w:t>
      </w:r>
      <w:r w:rsidR="00DE0682">
        <w:t xml:space="preserve">. The Department of Health administers the National Partnership Agreement on Improving Public Hospital Services (NPA IPHS):  Schedule E (New </w:t>
      </w:r>
      <w:proofErr w:type="spellStart"/>
      <w:r w:rsidR="00DE0682">
        <w:t>Subacute</w:t>
      </w:r>
      <w:proofErr w:type="spellEnd"/>
      <w:r w:rsidR="00DE0682">
        <w:t xml:space="preserve"> Beds Guarantee Funding), </w:t>
      </w:r>
      <w:proofErr w:type="spellStart"/>
      <w:r w:rsidR="005557B3">
        <w:t>total</w:t>
      </w:r>
      <w:r w:rsidR="0032658A">
        <w:t>l</w:t>
      </w:r>
      <w:r w:rsidR="005557B3">
        <w:t>ing</w:t>
      </w:r>
      <w:proofErr w:type="spellEnd"/>
      <w:r w:rsidR="00DE0682">
        <w:t xml:space="preserve"> $71.4</w:t>
      </w:r>
      <w:r w:rsidR="006860D7">
        <w:t xml:space="preserve"> million</w:t>
      </w:r>
      <w:r w:rsidR="00DE0682">
        <w:t xml:space="preserve"> in 2012</w:t>
      </w:r>
      <w:r w:rsidR="0032658A">
        <w:t>–</w:t>
      </w:r>
      <w:r w:rsidR="00DE0682">
        <w:t>13. Th</w:t>
      </w:r>
      <w:r w:rsidR="006214CA">
        <w:t>e NPA-IPHS Funding provided to states and t</w:t>
      </w:r>
      <w:r w:rsidR="00DE0682">
        <w:t xml:space="preserve">erritories to deliver and operate 1316 new </w:t>
      </w:r>
      <w:proofErr w:type="spellStart"/>
      <w:r w:rsidR="00DE0682">
        <w:t>subacute</w:t>
      </w:r>
      <w:proofErr w:type="spellEnd"/>
      <w:r w:rsidR="00DE0682">
        <w:t xml:space="preserve"> care beds nationally in hospital and community settings. These reforms will improve patient health outcomes, functional capacity and quality of life by increasing access to </w:t>
      </w:r>
      <w:proofErr w:type="spellStart"/>
      <w:r w:rsidR="00DE0682">
        <w:t>subacute</w:t>
      </w:r>
      <w:proofErr w:type="spellEnd"/>
      <w:r w:rsidR="00DE0682">
        <w:t xml:space="preserve"> services including rehabilitation, palliative care, </w:t>
      </w:r>
      <w:proofErr w:type="spellStart"/>
      <w:r w:rsidR="00DE0682">
        <w:t>subacute</w:t>
      </w:r>
      <w:proofErr w:type="spellEnd"/>
      <w:r w:rsidR="00DE0682">
        <w:t xml:space="preserve"> mental health, </w:t>
      </w:r>
      <w:r w:rsidR="0032658A">
        <w:t>g</w:t>
      </w:r>
      <w:r w:rsidR="00DE0682">
        <w:t xml:space="preserve">eriatric </w:t>
      </w:r>
      <w:r w:rsidR="0032658A">
        <w:t>e</w:t>
      </w:r>
      <w:r w:rsidR="00DE0682">
        <w:t xml:space="preserve">valuation and </w:t>
      </w:r>
      <w:r w:rsidR="0032658A">
        <w:t>m</w:t>
      </w:r>
      <w:r w:rsidR="00DE0682">
        <w:t>anagement and psycho-geriatric services.</w:t>
      </w:r>
    </w:p>
    <w:p w:rsidR="00DE0682" w:rsidRDefault="00DE0682" w:rsidP="006860D7">
      <w:pPr>
        <w:pStyle w:val="Heading3"/>
      </w:pPr>
      <w:proofErr w:type="spellStart"/>
      <w:r>
        <w:lastRenderedPageBreak/>
        <w:t>Specialised</w:t>
      </w:r>
      <w:proofErr w:type="spellEnd"/>
      <w:r>
        <w:t xml:space="preserve"> Clinical Care – Ambulatory</w:t>
      </w:r>
    </w:p>
    <w:p w:rsidR="00DE0682" w:rsidRDefault="00DE0682" w:rsidP="00DE0682">
      <w:pPr>
        <w:spacing w:after="120"/>
      </w:pPr>
      <w:r>
        <w:t xml:space="preserve">Three </w:t>
      </w:r>
      <w:r w:rsidR="0032658A">
        <w:t>d</w:t>
      </w:r>
      <w:r>
        <w:t xml:space="preserve">epartments (Health, Immigration and Border Protection and Veterans’ Affairs) deliver </w:t>
      </w:r>
      <w:proofErr w:type="gramStart"/>
      <w:r w:rsidR="00BA56D1">
        <w:t>ten</w:t>
      </w:r>
      <w:r>
        <w:t xml:space="preserve"> </w:t>
      </w:r>
      <w:proofErr w:type="spellStart"/>
      <w:r>
        <w:rPr>
          <w:i/>
        </w:rPr>
        <w:t>Specialised</w:t>
      </w:r>
      <w:proofErr w:type="spellEnd"/>
      <w:r>
        <w:rPr>
          <w:i/>
        </w:rPr>
        <w:t xml:space="preserve"> Clinical Care – Ambulatory </w:t>
      </w:r>
      <w:proofErr w:type="spellStart"/>
      <w:r>
        <w:t>programmes</w:t>
      </w:r>
      <w:proofErr w:type="spellEnd"/>
      <w:r>
        <w:t xml:space="preserve">, </w:t>
      </w:r>
      <w:proofErr w:type="spellStart"/>
      <w:r w:rsidR="005557B3">
        <w:t>tota</w:t>
      </w:r>
      <w:r w:rsidR="0032658A">
        <w:t>l</w:t>
      </w:r>
      <w:r w:rsidR="005557B3">
        <w:t>ling</w:t>
      </w:r>
      <w:proofErr w:type="spellEnd"/>
      <w:r>
        <w:t xml:space="preserve"> $820.8</w:t>
      </w:r>
      <w:r w:rsidR="006860D7">
        <w:t xml:space="preserve"> million</w:t>
      </w:r>
      <w:r>
        <w:t xml:space="preserve"> in 2012</w:t>
      </w:r>
      <w:r w:rsidR="0032658A">
        <w:t>–</w:t>
      </w:r>
      <w:r>
        <w:t>13</w:t>
      </w:r>
      <w:proofErr w:type="gramEnd"/>
      <w:r>
        <w:t xml:space="preserve">.  </w:t>
      </w:r>
      <w:r w:rsidRPr="00FF3F8F">
        <w:t xml:space="preserve">Ambulatory services are distinguished from bed-based services because they are delivered in community outpatient settings. </w:t>
      </w:r>
      <w:proofErr w:type="spellStart"/>
      <w:r w:rsidRPr="00FF3F8F">
        <w:t>Specialised</w:t>
      </w:r>
      <w:proofErr w:type="spellEnd"/>
      <w:r w:rsidRPr="00FF3F8F">
        <w:t xml:space="preserve"> assessment, treatment and ongoing management/ rehabilitation services for mental disorders are often delivered in ambulatory settings.</w:t>
      </w:r>
      <w:r>
        <w:t xml:space="preserve"> Elements of the National Health Care Agreement and National Partnership on Mental Health, both administered by the Department of Health</w:t>
      </w:r>
      <w:r w:rsidR="0032658A">
        <w:t>,</w:t>
      </w:r>
      <w:r>
        <w:t xml:space="preserve"> are included under this category.</w:t>
      </w:r>
    </w:p>
    <w:p w:rsidR="00DE0682" w:rsidRDefault="00DE0682" w:rsidP="006860D7">
      <w:pPr>
        <w:pStyle w:val="Heading3"/>
      </w:pPr>
      <w:proofErr w:type="spellStart"/>
      <w:r>
        <w:t>Specialised</w:t>
      </w:r>
      <w:proofErr w:type="spellEnd"/>
      <w:r>
        <w:t xml:space="preserve"> Clinical Care – Psychiatrist/other specialist – Medicine Prescribing</w:t>
      </w:r>
    </w:p>
    <w:p w:rsidR="00DE0682" w:rsidRDefault="00DE0682" w:rsidP="00DE0682">
      <w:pPr>
        <w:spacing w:after="120"/>
      </w:pPr>
      <w:r>
        <w:t>The Department of Health deliver</w:t>
      </w:r>
      <w:r w:rsidR="0032658A">
        <w:t>s</w:t>
      </w:r>
      <w:r>
        <w:t xml:space="preserve"> one </w:t>
      </w:r>
      <w:proofErr w:type="spellStart"/>
      <w:r>
        <w:rPr>
          <w:i/>
        </w:rPr>
        <w:t>Specialised</w:t>
      </w:r>
      <w:proofErr w:type="spellEnd"/>
      <w:r>
        <w:rPr>
          <w:i/>
        </w:rPr>
        <w:t xml:space="preserve"> Clinical Care – Psychiatrist/other specialist – Medicine Prescribing </w:t>
      </w:r>
      <w:r>
        <w:t xml:space="preserve">programme, through the PBS, which </w:t>
      </w:r>
      <w:proofErr w:type="spellStart"/>
      <w:r>
        <w:t>totalled</w:t>
      </w:r>
      <w:proofErr w:type="spellEnd"/>
      <w:r>
        <w:t xml:space="preserve"> $153.6</w:t>
      </w:r>
      <w:r w:rsidR="006860D7">
        <w:t xml:space="preserve"> million</w:t>
      </w:r>
      <w:r>
        <w:t xml:space="preserve"> in 2012</w:t>
      </w:r>
      <w:r w:rsidR="0032658A">
        <w:t>–</w:t>
      </w:r>
      <w:r>
        <w:t>13.  Mental health</w:t>
      </w:r>
      <w:r w:rsidR="0032658A">
        <w:t>-</w:t>
      </w:r>
      <w:r>
        <w:t xml:space="preserve">related medications </w:t>
      </w:r>
      <w:r w:rsidR="0032658A">
        <w:t xml:space="preserve">are </w:t>
      </w:r>
      <w:r>
        <w:t xml:space="preserve">prescribed by psychiatrists or other medical specialists (such as psychiatric registrars or other medical officers). These medications generally include antipsychotics, anxiolytics, hypnotics and sedatives, antidepressants, </w:t>
      </w:r>
      <w:proofErr w:type="spellStart"/>
      <w:r>
        <w:t>psychostimulants</w:t>
      </w:r>
      <w:proofErr w:type="spellEnd"/>
      <w:r>
        <w:t xml:space="preserve"> and </w:t>
      </w:r>
      <w:proofErr w:type="spellStart"/>
      <w:r>
        <w:t>nootropics</w:t>
      </w:r>
      <w:proofErr w:type="spellEnd"/>
      <w:r>
        <w:t>.</w:t>
      </w:r>
    </w:p>
    <w:p w:rsidR="00DE0682" w:rsidRDefault="00A41D23" w:rsidP="006860D7">
      <w:pPr>
        <w:pStyle w:val="Heading2"/>
      </w:pPr>
      <w:r>
        <w:t xml:space="preserve">4. </w:t>
      </w:r>
      <w:r w:rsidR="00DE0682">
        <w:t xml:space="preserve">Direct </w:t>
      </w:r>
      <w:proofErr w:type="spellStart"/>
      <w:r w:rsidR="00DE0682">
        <w:t>Specialised</w:t>
      </w:r>
      <w:proofErr w:type="spellEnd"/>
      <w:r w:rsidR="00DE0682">
        <w:t xml:space="preserve"> Non-Clinical Mental Health Programme and Support Services for Individuals</w:t>
      </w:r>
    </w:p>
    <w:p w:rsidR="00DE0682" w:rsidRDefault="00DE0682" w:rsidP="00DE0682">
      <w:pPr>
        <w:spacing w:after="120"/>
      </w:pPr>
      <w:r>
        <w:t>The Commonwealth funds a range of program</w:t>
      </w:r>
      <w:r w:rsidR="00B13C95">
        <w:t>mes</w:t>
      </w:r>
      <w:r>
        <w:t xml:space="preserve"> targeting populations whose lives are severely affected by mental illness. Examples include Partners in Recovery, Personal Helpers and Mentors (PHaMs), and the Support for Day-to-Day Living in the Community Program. It also funds services that primarily deliver crisis support (e.g. Lifeline), but whose clients may or may not have a mental disorder. The majority of these services are funded via</w:t>
      </w:r>
      <w:r w:rsidR="007B10CE">
        <w:t xml:space="preserve"> financial contributions to non</w:t>
      </w:r>
      <w:r>
        <w:t>government organisations.</w:t>
      </w:r>
    </w:p>
    <w:p w:rsidR="00DE0682" w:rsidRDefault="00DE0682" w:rsidP="006860D7">
      <w:pPr>
        <w:pStyle w:val="Heading3"/>
      </w:pPr>
      <w:proofErr w:type="spellStart"/>
      <w:r>
        <w:t>Specialised</w:t>
      </w:r>
      <w:proofErr w:type="spellEnd"/>
      <w:r>
        <w:t xml:space="preserve"> Community Support – Family </w:t>
      </w:r>
      <w:r w:rsidR="00FF3F8F">
        <w:t>and</w:t>
      </w:r>
      <w:r>
        <w:t xml:space="preserve"> Carer Support</w:t>
      </w:r>
    </w:p>
    <w:p w:rsidR="00DE0682" w:rsidRDefault="00DE0682" w:rsidP="00DE0682">
      <w:pPr>
        <w:spacing w:after="120"/>
      </w:pPr>
      <w:r>
        <w:t xml:space="preserve">The Department of Social Services delivers </w:t>
      </w:r>
      <w:proofErr w:type="gramStart"/>
      <w:r>
        <w:t xml:space="preserve">two </w:t>
      </w:r>
      <w:proofErr w:type="spellStart"/>
      <w:r>
        <w:rPr>
          <w:i/>
        </w:rPr>
        <w:t>Specialised</w:t>
      </w:r>
      <w:proofErr w:type="spellEnd"/>
      <w:r>
        <w:rPr>
          <w:i/>
        </w:rPr>
        <w:t xml:space="preserve"> Community Support – Family and </w:t>
      </w:r>
      <w:proofErr w:type="spellStart"/>
      <w:r>
        <w:rPr>
          <w:i/>
        </w:rPr>
        <w:t>Carer</w:t>
      </w:r>
      <w:proofErr w:type="spellEnd"/>
      <w:r>
        <w:rPr>
          <w:i/>
        </w:rPr>
        <w:t xml:space="preserve"> Support </w:t>
      </w:r>
      <w:proofErr w:type="spellStart"/>
      <w:r>
        <w:t>programmes</w:t>
      </w:r>
      <w:proofErr w:type="spellEnd"/>
      <w:r>
        <w:t xml:space="preserve">, </w:t>
      </w:r>
      <w:proofErr w:type="spellStart"/>
      <w:r w:rsidR="005557B3">
        <w:t>tota</w:t>
      </w:r>
      <w:r w:rsidR="0032658A">
        <w:t>l</w:t>
      </w:r>
      <w:r w:rsidR="005557B3">
        <w:t>ling</w:t>
      </w:r>
      <w:proofErr w:type="spellEnd"/>
      <w:r>
        <w:t xml:space="preserve"> $80.4</w:t>
      </w:r>
      <w:r w:rsidR="006860D7">
        <w:t xml:space="preserve"> million</w:t>
      </w:r>
      <w:r>
        <w:t xml:space="preserve"> in 2012</w:t>
      </w:r>
      <w:r w:rsidR="0032658A">
        <w:t>–</w:t>
      </w:r>
      <w:r>
        <w:t>13</w:t>
      </w:r>
      <w:proofErr w:type="gramEnd"/>
      <w:r>
        <w:t xml:space="preserve">.  Two programmes within the Targeted Community Care (Mental Health) Programme </w:t>
      </w:r>
      <w:r w:rsidRPr="00FF3F8F">
        <w:t>fit within this category</w:t>
      </w:r>
      <w:r>
        <w:t xml:space="preserve">: Family Mental </w:t>
      </w:r>
      <w:r w:rsidRPr="00FF3F8F">
        <w:rPr>
          <w:i/>
        </w:rPr>
        <w:t>Health Support Services</w:t>
      </w:r>
      <w:r>
        <w:t xml:space="preserve"> and </w:t>
      </w:r>
      <w:r w:rsidRPr="00FF3F8F">
        <w:rPr>
          <w:i/>
        </w:rPr>
        <w:t>Mental Health Respite:</w:t>
      </w:r>
      <w:r w:rsidR="00FF3F8F">
        <w:rPr>
          <w:i/>
        </w:rPr>
        <w:t xml:space="preserve"> </w:t>
      </w:r>
      <w:r w:rsidRPr="00FF3F8F">
        <w:rPr>
          <w:i/>
        </w:rPr>
        <w:t>Carer Support</w:t>
      </w:r>
      <w:r>
        <w:t xml:space="preserve">. </w:t>
      </w:r>
      <w:proofErr w:type="gramStart"/>
      <w:r w:rsidRPr="00BA5E8B">
        <w:t>The Targeted Community Care (TCC) Program</w:t>
      </w:r>
      <w:r w:rsidR="00FF3F8F" w:rsidRPr="00BA5E8B">
        <w:t>me</w:t>
      </w:r>
      <w:r w:rsidRPr="00BA5E8B">
        <w:t xml:space="preserve"> commenced in 2006 following a Council of Australian Governments (COAG) agreement to a whole-of-government approach to mental health.</w:t>
      </w:r>
      <w:proofErr w:type="gramEnd"/>
      <w:r w:rsidRPr="00BA5E8B">
        <w:t xml:space="preserve"> The TCC program</w:t>
      </w:r>
      <w:r w:rsidR="00FF3F8F" w:rsidRPr="00BA5E8B">
        <w:t>me</w:t>
      </w:r>
      <w:r w:rsidRPr="00BA5E8B">
        <w:t xml:space="preserve"> aims to assist people with mental illness and their families and </w:t>
      </w:r>
      <w:proofErr w:type="spellStart"/>
      <w:r w:rsidRPr="00BA5E8B">
        <w:t>carers</w:t>
      </w:r>
      <w:proofErr w:type="spellEnd"/>
      <w:r w:rsidRPr="00BA5E8B">
        <w:t>.</w:t>
      </w:r>
      <w:r>
        <w:t xml:space="preserve"> </w:t>
      </w:r>
    </w:p>
    <w:p w:rsidR="00DE0682" w:rsidRPr="00C235A1" w:rsidRDefault="00DE0682" w:rsidP="00DE0682">
      <w:pPr>
        <w:spacing w:after="120"/>
      </w:pPr>
      <w:r w:rsidRPr="00BA5E8B">
        <w:t>The</w:t>
      </w:r>
      <w:r>
        <w:t xml:space="preserve"> Family Mental Health Support Services (FMHSS) </w:t>
      </w:r>
      <w:r w:rsidRPr="00C235A1">
        <w:t>provide flexible and responsive services for children and young people who are affected by, or at risk of menta</w:t>
      </w:r>
      <w:r w:rsidR="00BA5E8B">
        <w:t xml:space="preserve">l illness, and their families. </w:t>
      </w:r>
      <w:r w:rsidRPr="00C235A1">
        <w:t>Services identify risk factors or issues which may lead to poor mental health outcomes for children and young people.</w:t>
      </w:r>
    </w:p>
    <w:p w:rsidR="00DE0682" w:rsidRDefault="00DE0682" w:rsidP="00DE0682">
      <w:pPr>
        <w:spacing w:after="120"/>
      </w:pPr>
      <w:r>
        <w:t xml:space="preserve">The aim of the </w:t>
      </w:r>
      <w:r w:rsidRPr="00A5030C">
        <w:t>Menta</w:t>
      </w:r>
      <w:r w:rsidR="00BA5E8B">
        <w:t xml:space="preserve">l Health Respite: Carer Support </w:t>
      </w:r>
      <w:r w:rsidRPr="00A5030C">
        <w:t xml:space="preserve">(MHR:CS) </w:t>
      </w:r>
      <w:r w:rsidR="00BA5E8B">
        <w:t xml:space="preserve">programme </w:t>
      </w:r>
      <w:r w:rsidRPr="00C235A1">
        <w:t xml:space="preserve">is to assist </w:t>
      </w:r>
      <w:proofErr w:type="spellStart"/>
      <w:r w:rsidRPr="00C235A1">
        <w:t>carers</w:t>
      </w:r>
      <w:proofErr w:type="spellEnd"/>
      <w:r w:rsidRPr="00C235A1">
        <w:t xml:space="preserve"> of people with mental illness to sustain their caring roles and maintain connection with their communities, by increasing  access to flexible, innovative carer support services. MHR</w:t>
      </w:r>
      <w:proofErr w:type="gramStart"/>
      <w:r w:rsidRPr="00C235A1">
        <w:t>:CS</w:t>
      </w:r>
      <w:proofErr w:type="gramEnd"/>
      <w:r w:rsidRPr="00C235A1">
        <w:t xml:space="preserve"> services are in scope to transition to the National Disability Insurance Scheme.</w:t>
      </w:r>
    </w:p>
    <w:p w:rsidR="00DE0682" w:rsidRDefault="00DE0682" w:rsidP="006860D7">
      <w:pPr>
        <w:pStyle w:val="Heading3"/>
      </w:pPr>
      <w:proofErr w:type="spellStart"/>
      <w:r>
        <w:t>Specialised</w:t>
      </w:r>
      <w:proofErr w:type="spellEnd"/>
      <w:r>
        <w:t xml:space="preserve"> Community Support – </w:t>
      </w:r>
      <w:proofErr w:type="spellStart"/>
      <w:r>
        <w:t>Personalised</w:t>
      </w:r>
      <w:proofErr w:type="spellEnd"/>
      <w:r>
        <w:t xml:space="preserve"> Support</w:t>
      </w:r>
    </w:p>
    <w:p w:rsidR="00DE0682" w:rsidRDefault="00DE0682" w:rsidP="00DE0682">
      <w:pPr>
        <w:spacing w:after="120"/>
      </w:pPr>
      <w:r>
        <w:t xml:space="preserve">Two </w:t>
      </w:r>
      <w:r w:rsidR="0032658A">
        <w:t>d</w:t>
      </w:r>
      <w:r>
        <w:t xml:space="preserve">epartments (Health and Social Services) deliver </w:t>
      </w:r>
      <w:proofErr w:type="gramStart"/>
      <w:r>
        <w:t xml:space="preserve">four </w:t>
      </w:r>
      <w:proofErr w:type="spellStart"/>
      <w:r>
        <w:rPr>
          <w:i/>
        </w:rPr>
        <w:t>Specialised</w:t>
      </w:r>
      <w:proofErr w:type="spellEnd"/>
      <w:r>
        <w:rPr>
          <w:i/>
        </w:rPr>
        <w:t xml:space="preserve"> Community Support –</w:t>
      </w:r>
      <w:proofErr w:type="gramEnd"/>
      <w:r>
        <w:rPr>
          <w:i/>
        </w:rPr>
        <w:t xml:space="preserve"> </w:t>
      </w:r>
      <w:proofErr w:type="spellStart"/>
      <w:r>
        <w:rPr>
          <w:i/>
        </w:rPr>
        <w:t>Personalised</w:t>
      </w:r>
      <w:proofErr w:type="spellEnd"/>
      <w:r>
        <w:rPr>
          <w:i/>
        </w:rPr>
        <w:t xml:space="preserve"> Support</w:t>
      </w:r>
      <w:r>
        <w:t xml:space="preserve"> </w:t>
      </w:r>
      <w:proofErr w:type="spellStart"/>
      <w:r>
        <w:t>programmes</w:t>
      </w:r>
      <w:proofErr w:type="spellEnd"/>
      <w:r>
        <w:t xml:space="preserve"> </w:t>
      </w:r>
      <w:proofErr w:type="spellStart"/>
      <w:r w:rsidR="005557B3">
        <w:t>total</w:t>
      </w:r>
      <w:r w:rsidR="0032658A">
        <w:t>l</w:t>
      </w:r>
      <w:r w:rsidR="005557B3">
        <w:t>ing</w:t>
      </w:r>
      <w:proofErr w:type="spellEnd"/>
      <w:r>
        <w:t xml:space="preserve"> $139.5</w:t>
      </w:r>
      <w:r w:rsidR="006860D7">
        <w:t xml:space="preserve"> million</w:t>
      </w:r>
      <w:r w:rsidR="00A5030C">
        <w:t xml:space="preserve"> in 2012</w:t>
      </w:r>
      <w:r w:rsidR="0032658A">
        <w:t>–</w:t>
      </w:r>
      <w:r w:rsidR="00A5030C">
        <w:t xml:space="preserve">13. </w:t>
      </w:r>
      <w:r>
        <w:t xml:space="preserve">The Personal Helpers and Mentors (PHaMs) initiative of the Targeted Community Care (Mental Health) programme </w:t>
      </w:r>
      <w:r>
        <w:lastRenderedPageBreak/>
        <w:t>is the major programme within this category. PHaMs provides one</w:t>
      </w:r>
      <w:r w:rsidR="0032658A">
        <w:t>-</w:t>
      </w:r>
      <w:r>
        <w:t>to</w:t>
      </w:r>
      <w:r w:rsidR="0032658A">
        <w:t>-</w:t>
      </w:r>
      <w:r>
        <w:t>one practical support for people over 16 years of age whose lives are impacted by mental illness</w:t>
      </w:r>
      <w:r w:rsidR="0032658A">
        <w:t xml:space="preserve">. </w:t>
      </w:r>
      <w:r>
        <w:t xml:space="preserve">PHaMs has </w:t>
      </w:r>
      <w:r w:rsidR="0032658A">
        <w:t>more than</w:t>
      </w:r>
      <w:r>
        <w:t xml:space="preserve"> 220 sites </w:t>
      </w:r>
      <w:r w:rsidR="005557B3">
        <w:t>nationally</w:t>
      </w:r>
      <w:r w:rsidR="0032658A">
        <w:t xml:space="preserve">. </w:t>
      </w:r>
      <w:r>
        <w:t>PHaMs services are in scope to transition to the National Disability Insurance Scheme.</w:t>
      </w:r>
    </w:p>
    <w:p w:rsidR="00DE0682" w:rsidRDefault="00DE0682" w:rsidP="00DE0682">
      <w:pPr>
        <w:spacing w:after="120"/>
      </w:pPr>
      <w:r>
        <w:t>The PHaMs Employment initiative is a new stream of PHaMs, implemented as part of the 2011</w:t>
      </w:r>
      <w:r w:rsidR="0032658A">
        <w:t>–</w:t>
      </w:r>
      <w:r>
        <w:t xml:space="preserve">12 </w:t>
      </w:r>
      <w:r w:rsidR="0032658A">
        <w:t>m</w:t>
      </w:r>
      <w:r w:rsidR="00A5030C">
        <w:t xml:space="preserve">ental </w:t>
      </w:r>
      <w:r w:rsidR="0032658A">
        <w:t>h</w:t>
      </w:r>
      <w:r w:rsidR="00A5030C">
        <w:t xml:space="preserve">ealth </w:t>
      </w:r>
      <w:r w:rsidR="0032658A">
        <w:t>b</w:t>
      </w:r>
      <w:r w:rsidR="00A5030C">
        <w:t xml:space="preserve">udget </w:t>
      </w:r>
      <w:r w:rsidR="0032658A">
        <w:t>m</w:t>
      </w:r>
      <w:r w:rsidR="00A5030C">
        <w:t xml:space="preserve">easures. </w:t>
      </w:r>
      <w:r>
        <w:t>Services have progressively becom</w:t>
      </w:r>
      <w:r w:rsidR="00A5030C">
        <w:t xml:space="preserve">e operational since June 2013. </w:t>
      </w:r>
      <w:r>
        <w:t>Services provide support for people with a mental illness receiving the Disability Support Pension or other gover</w:t>
      </w:r>
      <w:r w:rsidR="00A5030C">
        <w:t xml:space="preserve">nment income support payments. </w:t>
      </w:r>
      <w:r>
        <w:t xml:space="preserve">They provide specialist support and work with employment services, such as Disability Employment Services, Job Services Australia, state-funded services and social enterprises, to assist PHaMs participants to address non-vocational issues that are barriers to finding and maintaining employment, training or education.  </w:t>
      </w:r>
    </w:p>
    <w:p w:rsidR="00DE0682" w:rsidRPr="006860D7" w:rsidRDefault="00DE0682" w:rsidP="006860D7">
      <w:pPr>
        <w:pStyle w:val="Heading3"/>
      </w:pPr>
      <w:proofErr w:type="spellStart"/>
      <w:r w:rsidRPr="006860D7">
        <w:t>Specialised</w:t>
      </w:r>
      <w:proofErr w:type="spellEnd"/>
      <w:r w:rsidRPr="006860D7">
        <w:t xml:space="preserve"> Community Support – Mutual Support and self-help groups</w:t>
      </w:r>
    </w:p>
    <w:p w:rsidR="00DE0682" w:rsidRDefault="00DE0682" w:rsidP="00DE0682">
      <w:pPr>
        <w:spacing w:after="120"/>
      </w:pPr>
      <w:r>
        <w:t xml:space="preserve">Elements of the National Suicide Prevention Programme delivered by the Department of Health are funded within this category, </w:t>
      </w:r>
      <w:proofErr w:type="spellStart"/>
      <w:r w:rsidR="005557B3">
        <w:t>tota</w:t>
      </w:r>
      <w:r w:rsidR="0032658A">
        <w:t>l</w:t>
      </w:r>
      <w:r w:rsidR="005557B3">
        <w:t>ling</w:t>
      </w:r>
      <w:proofErr w:type="spellEnd"/>
      <w:r>
        <w:t xml:space="preserve"> $0.4</w:t>
      </w:r>
      <w:r w:rsidR="006860D7">
        <w:t xml:space="preserve"> million</w:t>
      </w:r>
      <w:r>
        <w:t xml:space="preserve"> in 2012</w:t>
      </w:r>
      <w:r w:rsidR="0032658A">
        <w:t>–</w:t>
      </w:r>
      <w:r>
        <w:t xml:space="preserve">13.  </w:t>
      </w:r>
    </w:p>
    <w:p w:rsidR="00DE0682" w:rsidRDefault="00DE0682" w:rsidP="006860D7">
      <w:pPr>
        <w:pStyle w:val="Heading3"/>
      </w:pPr>
      <w:proofErr w:type="spellStart"/>
      <w:r>
        <w:t>Specialised</w:t>
      </w:r>
      <w:proofErr w:type="spellEnd"/>
      <w:r>
        <w:t xml:space="preserve"> Community Support – Group Support Services</w:t>
      </w:r>
    </w:p>
    <w:p w:rsidR="00DE0682" w:rsidRDefault="00DE0682" w:rsidP="00DE0682">
      <w:pPr>
        <w:spacing w:after="120"/>
      </w:pPr>
      <w:r>
        <w:t xml:space="preserve">The Department of Health delivers </w:t>
      </w:r>
      <w:proofErr w:type="gramStart"/>
      <w:r>
        <w:t xml:space="preserve">four </w:t>
      </w:r>
      <w:proofErr w:type="spellStart"/>
      <w:r>
        <w:rPr>
          <w:i/>
        </w:rPr>
        <w:t>Specialised</w:t>
      </w:r>
      <w:proofErr w:type="spellEnd"/>
      <w:r>
        <w:rPr>
          <w:i/>
        </w:rPr>
        <w:t xml:space="preserve"> Community Support</w:t>
      </w:r>
      <w:r w:rsidR="00B13C95">
        <w:rPr>
          <w:i/>
        </w:rPr>
        <w:t xml:space="preserve"> </w:t>
      </w:r>
      <w:r>
        <w:rPr>
          <w:i/>
        </w:rPr>
        <w:t>-</w:t>
      </w:r>
      <w:proofErr w:type="gramEnd"/>
      <w:r>
        <w:rPr>
          <w:i/>
        </w:rPr>
        <w:t xml:space="preserve"> Group Support Services </w:t>
      </w:r>
      <w:proofErr w:type="spellStart"/>
      <w:r>
        <w:t>programmes</w:t>
      </w:r>
      <w:proofErr w:type="spellEnd"/>
      <w:r>
        <w:t xml:space="preserve"> </w:t>
      </w:r>
      <w:proofErr w:type="spellStart"/>
      <w:r w:rsidR="005557B3">
        <w:t>tota</w:t>
      </w:r>
      <w:r w:rsidR="0032658A">
        <w:t>l</w:t>
      </w:r>
      <w:r w:rsidR="005557B3">
        <w:t>ling</w:t>
      </w:r>
      <w:proofErr w:type="spellEnd"/>
      <w:r>
        <w:t xml:space="preserve"> $25</w:t>
      </w:r>
      <w:r w:rsidR="006860D7">
        <w:t xml:space="preserve"> million</w:t>
      </w:r>
      <w:r>
        <w:t xml:space="preserve"> in 2012</w:t>
      </w:r>
      <w:r w:rsidR="0032658A">
        <w:t>–</w:t>
      </w:r>
      <w:r>
        <w:t xml:space="preserve">13. The Day to Day Living </w:t>
      </w:r>
      <w:r w:rsidR="001E460D">
        <w:t xml:space="preserve">Programme </w:t>
      </w:r>
      <w:r>
        <w:t xml:space="preserve">is the majority share funded within this category and it supports the </w:t>
      </w:r>
      <w:r w:rsidR="00B13C95">
        <w:t>Commonwealth</w:t>
      </w:r>
      <w:r>
        <w:t xml:space="preserve"> Government’s contribution to the achievement of outcomes under the National Mental Health Strategy.</w:t>
      </w:r>
    </w:p>
    <w:p w:rsidR="00DE0682" w:rsidRDefault="00DE0682" w:rsidP="006860D7">
      <w:pPr>
        <w:pStyle w:val="Heading3"/>
      </w:pPr>
      <w:proofErr w:type="spellStart"/>
      <w:r>
        <w:t>Specialised</w:t>
      </w:r>
      <w:proofErr w:type="spellEnd"/>
      <w:r>
        <w:t xml:space="preserve"> Community Support – Employment / Education / Training</w:t>
      </w:r>
    </w:p>
    <w:p w:rsidR="00DE0682" w:rsidRDefault="00DE0682" w:rsidP="00DE0682">
      <w:pPr>
        <w:spacing w:after="120"/>
      </w:pPr>
      <w:r>
        <w:t xml:space="preserve">Three </w:t>
      </w:r>
      <w:r w:rsidR="0032658A">
        <w:t>d</w:t>
      </w:r>
      <w:r>
        <w:t xml:space="preserve">epartments (Health, Health Workforce Australia and Australian Federal Police) deliver </w:t>
      </w:r>
      <w:proofErr w:type="gramStart"/>
      <w:r>
        <w:t xml:space="preserve">seven </w:t>
      </w:r>
      <w:proofErr w:type="spellStart"/>
      <w:r>
        <w:rPr>
          <w:i/>
        </w:rPr>
        <w:t>Specialised</w:t>
      </w:r>
      <w:proofErr w:type="spellEnd"/>
      <w:r>
        <w:rPr>
          <w:i/>
        </w:rPr>
        <w:t xml:space="preserve"> Community Support –</w:t>
      </w:r>
      <w:proofErr w:type="gramEnd"/>
      <w:r>
        <w:rPr>
          <w:i/>
        </w:rPr>
        <w:t xml:space="preserve"> Employment/Education/Training </w:t>
      </w:r>
      <w:proofErr w:type="spellStart"/>
      <w:r>
        <w:t>programmes</w:t>
      </w:r>
      <w:proofErr w:type="spellEnd"/>
      <w:r>
        <w:t xml:space="preserve"> </w:t>
      </w:r>
      <w:proofErr w:type="spellStart"/>
      <w:r w:rsidR="0032658A" w:rsidRPr="00C235A1">
        <w:t>tota</w:t>
      </w:r>
      <w:r w:rsidR="0032658A">
        <w:t>ll</w:t>
      </w:r>
      <w:r w:rsidR="0032658A" w:rsidRPr="00C235A1">
        <w:t>ing</w:t>
      </w:r>
      <w:proofErr w:type="spellEnd"/>
      <w:r w:rsidR="0032658A" w:rsidRPr="00C235A1">
        <w:t xml:space="preserve"> </w:t>
      </w:r>
      <w:r w:rsidRPr="00C235A1">
        <w:t>$7.6</w:t>
      </w:r>
      <w:r w:rsidR="006860D7" w:rsidRPr="00C235A1">
        <w:t xml:space="preserve"> million</w:t>
      </w:r>
      <w:r w:rsidR="00A5030C">
        <w:t xml:space="preserve"> in 2012</w:t>
      </w:r>
      <w:r w:rsidR="0032658A">
        <w:t>–</w:t>
      </w:r>
      <w:r w:rsidR="00A5030C">
        <w:t xml:space="preserve">13. </w:t>
      </w:r>
      <w:r w:rsidRPr="00C235A1">
        <w:t>The majority of funding within this category funds headspace</w:t>
      </w:r>
      <w:r w:rsidR="0032658A">
        <w:t>,</w:t>
      </w:r>
      <w:r w:rsidRPr="00C235A1">
        <w:t xml:space="preserve"> administere</w:t>
      </w:r>
      <w:r w:rsidR="00890EAA">
        <w:t xml:space="preserve">d by the Department of Health. </w:t>
      </w:r>
      <w:r w:rsidRPr="00C235A1">
        <w:t xml:space="preserve">The headspace National Office is funded to provide </w:t>
      </w:r>
      <w:r w:rsidR="0032658A">
        <w:t>n</w:t>
      </w:r>
      <w:r w:rsidRPr="00C235A1">
        <w:t xml:space="preserve">ational </w:t>
      </w:r>
      <w:r w:rsidR="0032658A">
        <w:t>m</w:t>
      </w:r>
      <w:r w:rsidRPr="00C235A1">
        <w:t>anagement of t</w:t>
      </w:r>
      <w:r w:rsidR="00C235A1">
        <w:t>he headspace network and to sub</w:t>
      </w:r>
      <w:r w:rsidRPr="00C235A1">
        <w:t xml:space="preserve">contract lead agencies for the delivery of services. Within </w:t>
      </w:r>
      <w:proofErr w:type="spellStart"/>
      <w:r w:rsidRPr="00C235A1">
        <w:t>centres</w:t>
      </w:r>
      <w:proofErr w:type="spellEnd"/>
      <w:r w:rsidRPr="00C235A1">
        <w:t xml:space="preserve"> treatment is delivered through GPs and allied health professionals. Eheadspace services are delivered b</w:t>
      </w:r>
      <w:r w:rsidR="00890EAA">
        <w:t xml:space="preserve">y allied health professionals. </w:t>
      </w:r>
    </w:p>
    <w:p w:rsidR="00DE0682" w:rsidRDefault="00DE0682" w:rsidP="006860D7">
      <w:pPr>
        <w:pStyle w:val="Heading3"/>
      </w:pPr>
      <w:proofErr w:type="spellStart"/>
      <w:r>
        <w:t>Specialised</w:t>
      </w:r>
      <w:proofErr w:type="spellEnd"/>
      <w:r>
        <w:t xml:space="preserve"> Community Support – Care Co</w:t>
      </w:r>
      <w:r w:rsidR="006860D7">
        <w:t>-</w:t>
      </w:r>
      <w:r>
        <w:t>ordination</w:t>
      </w:r>
    </w:p>
    <w:p w:rsidR="00DE0682" w:rsidRDefault="00DE0682" w:rsidP="00DE0682">
      <w:pPr>
        <w:spacing w:after="120"/>
      </w:pPr>
      <w:r>
        <w:t xml:space="preserve">The Department of Health delivers one </w:t>
      </w:r>
      <w:proofErr w:type="spellStart"/>
      <w:r>
        <w:rPr>
          <w:i/>
        </w:rPr>
        <w:t>Specialised</w:t>
      </w:r>
      <w:proofErr w:type="spellEnd"/>
      <w:r>
        <w:rPr>
          <w:i/>
        </w:rPr>
        <w:t xml:space="preserve"> Community Support – Care Co</w:t>
      </w:r>
      <w:r w:rsidR="006860D7">
        <w:rPr>
          <w:i/>
        </w:rPr>
        <w:t>-</w:t>
      </w:r>
      <w:r>
        <w:rPr>
          <w:i/>
        </w:rPr>
        <w:t>ordination</w:t>
      </w:r>
      <w:r>
        <w:t xml:space="preserve"> </w:t>
      </w:r>
      <w:proofErr w:type="spellStart"/>
      <w:r>
        <w:t>programme</w:t>
      </w:r>
      <w:proofErr w:type="spellEnd"/>
      <w:r>
        <w:t xml:space="preserve"> </w:t>
      </w:r>
      <w:proofErr w:type="spellStart"/>
      <w:r w:rsidR="005557B3">
        <w:t>total</w:t>
      </w:r>
      <w:r w:rsidR="0032658A">
        <w:t>l</w:t>
      </w:r>
      <w:r w:rsidR="005557B3">
        <w:t>ing</w:t>
      </w:r>
      <w:proofErr w:type="spellEnd"/>
      <w:r>
        <w:t xml:space="preserve"> $62.5</w:t>
      </w:r>
      <w:r w:rsidR="00890EAA">
        <w:t xml:space="preserve"> </w:t>
      </w:r>
      <w:r w:rsidR="006860D7">
        <w:t>million</w:t>
      </w:r>
      <w:r>
        <w:t xml:space="preserve"> in 2012</w:t>
      </w:r>
      <w:r w:rsidR="0032658A">
        <w:t>–</w:t>
      </w:r>
      <w:r>
        <w:t>13, which funds Partners in Recovery (PIR). PIR targets 24</w:t>
      </w:r>
      <w:r w:rsidR="003E3529">
        <w:t>,</w:t>
      </w:r>
      <w:r>
        <w:t>000 people, out of an estimated 60</w:t>
      </w:r>
      <w:r w:rsidR="003E3529">
        <w:t>,</w:t>
      </w:r>
      <w:r>
        <w:t>000, with severe and persistent ment</w:t>
      </w:r>
      <w:r w:rsidR="00890EAA">
        <w:t xml:space="preserve">al illness with complex needs. </w:t>
      </w:r>
      <w:r>
        <w:t xml:space="preserve">The programme is delivered by PIR Organisations in each Medicare Local region - 48 </w:t>
      </w:r>
      <w:r w:rsidR="00890EAA">
        <w:t xml:space="preserve">regions </w:t>
      </w:r>
      <w:r w:rsidR="0032658A">
        <w:t xml:space="preserve">are </w:t>
      </w:r>
      <w:r w:rsidR="00890EAA">
        <w:t xml:space="preserve">currently in contract. </w:t>
      </w:r>
      <w:r>
        <w:t xml:space="preserve">The PIR </w:t>
      </w:r>
      <w:proofErr w:type="spellStart"/>
      <w:r>
        <w:t>Organisation</w:t>
      </w:r>
      <w:proofErr w:type="spellEnd"/>
      <w:r>
        <w:t xml:space="preserve"> comprises a </w:t>
      </w:r>
      <w:r w:rsidR="0032658A">
        <w:t>l</w:t>
      </w:r>
      <w:r>
        <w:t xml:space="preserve">ead </w:t>
      </w:r>
      <w:r w:rsidR="0032658A">
        <w:t>a</w:t>
      </w:r>
      <w:r>
        <w:t>gency</w:t>
      </w:r>
      <w:r w:rsidR="007B10CE">
        <w:t xml:space="preserve"> (35 Medicare Locals and 13 non</w:t>
      </w:r>
      <w:r>
        <w:t>government organisations) and formal consortium member organisations wh</w:t>
      </w:r>
      <w:r w:rsidR="0032658A">
        <w:t>ich</w:t>
      </w:r>
      <w:r>
        <w:t xml:space="preserve"> are listed in the funding agreement and collectively responsible for implementing PIR across the r</w:t>
      </w:r>
      <w:r w:rsidR="00890EAA">
        <w:t xml:space="preserve">elevant region (210 in </w:t>
      </w:r>
      <w:proofErr w:type="gramStart"/>
      <w:r w:rsidR="00890EAA">
        <w:t>total</w:t>
      </w:r>
      <w:proofErr w:type="gramEnd"/>
      <w:r w:rsidR="00890EAA">
        <w:t xml:space="preserve">). </w:t>
      </w:r>
      <w:r>
        <w:t xml:space="preserve">A comprehensive evaluation undertaken by an independent contractor commenced at the start of the initiative and will </w:t>
      </w:r>
      <w:r w:rsidR="00890EAA">
        <w:t xml:space="preserve">conclude in 2016. </w:t>
      </w:r>
      <w:r w:rsidR="00BA5E8B">
        <w:t>It is estimated that 70 per cent</w:t>
      </w:r>
      <w:r>
        <w:t xml:space="preserve"> of PIR activities are in scope to transition to the National Disability Insurance Scheme.</w:t>
      </w:r>
    </w:p>
    <w:p w:rsidR="00DE0682" w:rsidRDefault="00DE0682" w:rsidP="006860D7">
      <w:pPr>
        <w:pStyle w:val="Heading3"/>
      </w:pPr>
      <w:proofErr w:type="spellStart"/>
      <w:r>
        <w:t>Specialised</w:t>
      </w:r>
      <w:proofErr w:type="spellEnd"/>
      <w:r>
        <w:t xml:space="preserve"> Community Support – Information / Referral / Counselling</w:t>
      </w:r>
    </w:p>
    <w:p w:rsidR="00DE0682" w:rsidRDefault="00DE0682" w:rsidP="00B13C95">
      <w:pPr>
        <w:spacing w:after="120"/>
        <w:jc w:val="left"/>
      </w:pPr>
      <w:r>
        <w:t>The Dep</w:t>
      </w:r>
      <w:r w:rsidR="00BA5E8B">
        <w:t xml:space="preserve">artment of Health delivers five </w:t>
      </w:r>
      <w:proofErr w:type="spellStart"/>
      <w:r>
        <w:rPr>
          <w:i/>
        </w:rPr>
        <w:t>Specialised</w:t>
      </w:r>
      <w:proofErr w:type="spellEnd"/>
      <w:r>
        <w:rPr>
          <w:i/>
        </w:rPr>
        <w:t xml:space="preserve"> Community Support – Information</w:t>
      </w:r>
      <w:r w:rsidR="00B13C95">
        <w:rPr>
          <w:i/>
        </w:rPr>
        <w:t xml:space="preserve"> </w:t>
      </w:r>
      <w:r>
        <w:rPr>
          <w:i/>
        </w:rPr>
        <w:t>/Referral</w:t>
      </w:r>
      <w:r w:rsidR="00B13C95">
        <w:rPr>
          <w:i/>
        </w:rPr>
        <w:t xml:space="preserve"> </w:t>
      </w:r>
      <w:r>
        <w:rPr>
          <w:i/>
        </w:rPr>
        <w:t>/</w:t>
      </w:r>
      <w:r w:rsidR="00B13C95">
        <w:rPr>
          <w:i/>
        </w:rPr>
        <w:t xml:space="preserve"> </w:t>
      </w:r>
      <w:proofErr w:type="gramStart"/>
      <w:r>
        <w:rPr>
          <w:i/>
        </w:rPr>
        <w:t>Counselling</w:t>
      </w:r>
      <w:proofErr w:type="gramEnd"/>
      <w:r>
        <w:rPr>
          <w:i/>
        </w:rPr>
        <w:t xml:space="preserve"> </w:t>
      </w:r>
      <w:r>
        <w:t xml:space="preserve">programmes </w:t>
      </w:r>
      <w:r w:rsidR="005557B3">
        <w:t>totaling</w:t>
      </w:r>
      <w:r>
        <w:t xml:space="preserve"> $61.8</w:t>
      </w:r>
      <w:r w:rsidR="006860D7">
        <w:t xml:space="preserve"> million</w:t>
      </w:r>
      <w:r w:rsidR="00890EAA">
        <w:t xml:space="preserve"> in 2012</w:t>
      </w:r>
      <w:r w:rsidR="0032658A">
        <w:t>–</w:t>
      </w:r>
      <w:r w:rsidR="00890EAA">
        <w:t xml:space="preserve">13. </w:t>
      </w:r>
      <w:r>
        <w:t xml:space="preserve">The majority of funding within </w:t>
      </w:r>
      <w:r w:rsidR="00890EAA">
        <w:lastRenderedPageBreak/>
        <w:t xml:space="preserve">this category funds headspace. </w:t>
      </w:r>
      <w:r>
        <w:t>The headspace programme commenced in 2006 and has been in a continual state of expansion since</w:t>
      </w:r>
      <w:r w:rsidR="0032658A">
        <w:t xml:space="preserve">; </w:t>
      </w:r>
      <w:r>
        <w:t>current commitments total 100 sites across Australia by 2017. The funding model for the headspace programme was last revised in 2011</w:t>
      </w:r>
      <w:r w:rsidR="0032658A">
        <w:t>–</w:t>
      </w:r>
      <w:r>
        <w:t>12. Centre funding is based on an average of $842</w:t>
      </w:r>
      <w:r w:rsidR="00BA56D1">
        <w:t>,</w:t>
      </w:r>
      <w:r>
        <w:t>000 p</w:t>
      </w:r>
      <w:r w:rsidR="0032658A">
        <w:t xml:space="preserve">er annum </w:t>
      </w:r>
      <w:r>
        <w:t>per site and indexation has not</w:t>
      </w:r>
      <w:r w:rsidR="00890EAA">
        <w:t xml:space="preserve"> been applied to this average. </w:t>
      </w:r>
      <w:r>
        <w:t>A future review of this average will be required for long</w:t>
      </w:r>
      <w:r w:rsidR="0032658A">
        <w:t>-</w:t>
      </w:r>
      <w:r>
        <w:t>term sustainability.</w:t>
      </w:r>
    </w:p>
    <w:p w:rsidR="00DE0682" w:rsidRDefault="00DE0682" w:rsidP="00DE0682">
      <w:pPr>
        <w:spacing w:after="120"/>
      </w:pPr>
      <w:r>
        <w:t xml:space="preserve">The management of </w:t>
      </w:r>
      <w:proofErr w:type="spellStart"/>
      <w:r>
        <w:t>centre</w:t>
      </w:r>
      <w:r w:rsidR="00C235A1">
        <w:t>s</w:t>
      </w:r>
      <w:proofErr w:type="spellEnd"/>
      <w:r w:rsidR="00C235A1">
        <w:t xml:space="preserve"> by locally based organisation</w:t>
      </w:r>
      <w:r>
        <w:t xml:space="preserve">s (lead agencies) and their engagement of local health and social service organisations through consortium </w:t>
      </w:r>
      <w:r w:rsidR="005557B3">
        <w:t>partnerships</w:t>
      </w:r>
      <w:r>
        <w:t xml:space="preserve"> has been a critical factor in the success of the headspace model.  </w:t>
      </w:r>
    </w:p>
    <w:p w:rsidR="00DE0682" w:rsidRDefault="00A41D23" w:rsidP="006860D7">
      <w:pPr>
        <w:pStyle w:val="Heading2"/>
      </w:pPr>
      <w:r>
        <w:t xml:space="preserve">5. </w:t>
      </w:r>
      <w:r w:rsidR="00DE0682">
        <w:t xml:space="preserve">Mental Health System Capacity, Quality </w:t>
      </w:r>
      <w:r w:rsidR="00FF3F8F">
        <w:t>and</w:t>
      </w:r>
      <w:r w:rsidR="00DE0682">
        <w:t xml:space="preserve"> Support Programmes and Services</w:t>
      </w:r>
    </w:p>
    <w:p w:rsidR="00DE0682" w:rsidRDefault="00DE0682" w:rsidP="00DE0682">
      <w:pPr>
        <w:spacing w:after="120"/>
      </w:pPr>
      <w:r>
        <w:t xml:space="preserve">Under several national agreements, the Commonwealth funds a range of </w:t>
      </w:r>
      <w:proofErr w:type="spellStart"/>
      <w:r>
        <w:t>specialised</w:t>
      </w:r>
      <w:proofErr w:type="spellEnd"/>
      <w:r>
        <w:t xml:space="preserve"> services delivered in private and public sector hospitals and ambulatory care settings. These services are generally intended for those with mental disorders of high severity. For example, the planned Early Psychosis Prevention and Early Intervention </w:t>
      </w:r>
      <w:proofErr w:type="spellStart"/>
      <w:r>
        <w:t>Centres</w:t>
      </w:r>
      <w:proofErr w:type="spellEnd"/>
      <w:r>
        <w:t xml:space="preserve"> will deliver </w:t>
      </w:r>
      <w:proofErr w:type="spellStart"/>
      <w:r>
        <w:t>specialised</w:t>
      </w:r>
      <w:proofErr w:type="spellEnd"/>
      <w:r>
        <w:t xml:space="preserve"> ca</w:t>
      </w:r>
      <w:r w:rsidR="003E3529">
        <w:t>re to young Australians aged 15–</w:t>
      </w:r>
      <w:r>
        <w:t>24 years with emerging psyc</w:t>
      </w:r>
      <w:r w:rsidR="00890EAA">
        <w:t xml:space="preserve">hotic disorders. </w:t>
      </w:r>
      <w:r>
        <w:t>Services provide</w:t>
      </w:r>
      <w:r w:rsidR="00F9538D">
        <w:t>d</w:t>
      </w:r>
      <w:r>
        <w:t xml:space="preserve"> by private consultant psychiatrists subsidised through the MBS also fall into his category.</w:t>
      </w:r>
    </w:p>
    <w:p w:rsidR="00DE0682" w:rsidRDefault="00DE0682" w:rsidP="006860D7">
      <w:pPr>
        <w:pStyle w:val="Heading3"/>
      </w:pPr>
      <w:r>
        <w:t>System Level – Population Research</w:t>
      </w:r>
    </w:p>
    <w:p w:rsidR="00DE0682" w:rsidRDefault="00DE0682" w:rsidP="00DE0682">
      <w:pPr>
        <w:spacing w:after="120"/>
      </w:pPr>
      <w:r>
        <w:t xml:space="preserve">Three </w:t>
      </w:r>
      <w:r w:rsidR="00C235A1">
        <w:t xml:space="preserve">agencies </w:t>
      </w:r>
      <w:r>
        <w:t xml:space="preserve">(Health, National Health and Medical Research Council (NHMRC), and Veterans’ Affairs) deliver </w:t>
      </w:r>
      <w:proofErr w:type="gramStart"/>
      <w:r>
        <w:t xml:space="preserve">four </w:t>
      </w:r>
      <w:r>
        <w:rPr>
          <w:i/>
        </w:rPr>
        <w:t>System Level –</w:t>
      </w:r>
      <w:proofErr w:type="gramEnd"/>
      <w:r>
        <w:rPr>
          <w:i/>
        </w:rPr>
        <w:t xml:space="preserve"> Population Research</w:t>
      </w:r>
      <w:r>
        <w:t xml:space="preserve"> </w:t>
      </w:r>
      <w:proofErr w:type="spellStart"/>
      <w:r>
        <w:t>programmes</w:t>
      </w:r>
      <w:proofErr w:type="spellEnd"/>
      <w:r>
        <w:t xml:space="preserve">, </w:t>
      </w:r>
      <w:proofErr w:type="spellStart"/>
      <w:r w:rsidR="005557B3">
        <w:t>total</w:t>
      </w:r>
      <w:r w:rsidR="00F9538D">
        <w:t>l</w:t>
      </w:r>
      <w:r w:rsidR="005557B3">
        <w:t>ing</w:t>
      </w:r>
      <w:proofErr w:type="spellEnd"/>
      <w:r>
        <w:t xml:space="preserve"> $70.7</w:t>
      </w:r>
      <w:r w:rsidR="006860D7">
        <w:t xml:space="preserve"> million</w:t>
      </w:r>
      <w:r w:rsidR="00890EAA">
        <w:t xml:space="preserve"> in 2012</w:t>
      </w:r>
      <w:r w:rsidR="00F9538D">
        <w:t>–</w:t>
      </w:r>
      <w:r w:rsidR="00890EAA">
        <w:t xml:space="preserve">13. </w:t>
      </w:r>
      <w:r>
        <w:t>The majority of this funding is delivered by the NHMRC for research from NHMRC Medical Research Endowment Account (MREA) that includes mental health research.</w:t>
      </w:r>
    </w:p>
    <w:p w:rsidR="00DE0682" w:rsidRDefault="00DE0682" w:rsidP="006860D7">
      <w:pPr>
        <w:pStyle w:val="Heading3"/>
      </w:pPr>
      <w:r>
        <w:t>System Level – Population Sector Capacity Building and Peaks</w:t>
      </w:r>
    </w:p>
    <w:p w:rsidR="00DE0682" w:rsidRDefault="00DE0682" w:rsidP="00DE0682">
      <w:pPr>
        <w:spacing w:after="120"/>
      </w:pPr>
      <w:r>
        <w:t xml:space="preserve">The Department of Health delivers </w:t>
      </w:r>
      <w:proofErr w:type="gramStart"/>
      <w:r>
        <w:t xml:space="preserve">six </w:t>
      </w:r>
      <w:r>
        <w:rPr>
          <w:i/>
        </w:rPr>
        <w:t>System Level –</w:t>
      </w:r>
      <w:proofErr w:type="gramEnd"/>
      <w:r>
        <w:rPr>
          <w:i/>
        </w:rPr>
        <w:t xml:space="preserve"> Population Sector Capacity Building and Peaks</w:t>
      </w:r>
      <w:r>
        <w:t xml:space="preserve"> </w:t>
      </w:r>
      <w:proofErr w:type="spellStart"/>
      <w:r>
        <w:t>programmes</w:t>
      </w:r>
      <w:proofErr w:type="spellEnd"/>
      <w:r>
        <w:t xml:space="preserve">, </w:t>
      </w:r>
      <w:proofErr w:type="spellStart"/>
      <w:r w:rsidR="005557B3">
        <w:t>tota</w:t>
      </w:r>
      <w:r w:rsidR="00F9538D">
        <w:t>l</w:t>
      </w:r>
      <w:r w:rsidR="005557B3">
        <w:t>ling</w:t>
      </w:r>
      <w:proofErr w:type="spellEnd"/>
      <w:r>
        <w:t xml:space="preserve"> $10.3</w:t>
      </w:r>
      <w:r w:rsidR="006860D7">
        <w:t xml:space="preserve"> million</w:t>
      </w:r>
      <w:r w:rsidR="00F76B66">
        <w:t xml:space="preserve"> in 2012</w:t>
      </w:r>
      <w:r w:rsidR="00F9538D">
        <w:t>–</w:t>
      </w:r>
      <w:r w:rsidR="00F76B66">
        <w:t xml:space="preserve">13. </w:t>
      </w:r>
      <w:r>
        <w:t>The majority of funding within this category funds the National Mental Health Commission.</w:t>
      </w:r>
    </w:p>
    <w:p w:rsidR="00DE0682" w:rsidRDefault="00DE0682" w:rsidP="006860D7">
      <w:pPr>
        <w:pStyle w:val="Heading3"/>
      </w:pPr>
      <w:r>
        <w:t>Population Information Management and National Surveys</w:t>
      </w:r>
    </w:p>
    <w:p w:rsidR="00DE0682" w:rsidRDefault="00DE0682" w:rsidP="00DE0682">
      <w:pPr>
        <w:spacing w:after="120"/>
      </w:pPr>
      <w:r>
        <w:t xml:space="preserve">Two </w:t>
      </w:r>
      <w:r w:rsidR="00F9538D">
        <w:t>d</w:t>
      </w:r>
      <w:r>
        <w:t xml:space="preserve">epartments (Health and Prime Minister and Cabinet) fund </w:t>
      </w:r>
      <w:proofErr w:type="gramStart"/>
      <w:r>
        <w:t xml:space="preserve">six </w:t>
      </w:r>
      <w:r>
        <w:rPr>
          <w:i/>
        </w:rPr>
        <w:t>System Level –</w:t>
      </w:r>
      <w:proofErr w:type="gramEnd"/>
      <w:r>
        <w:rPr>
          <w:i/>
        </w:rPr>
        <w:t xml:space="preserve"> Population Information Management and National Surveys</w:t>
      </w:r>
      <w:r>
        <w:t xml:space="preserve"> </w:t>
      </w:r>
      <w:proofErr w:type="spellStart"/>
      <w:r>
        <w:t>programmes</w:t>
      </w:r>
      <w:proofErr w:type="spellEnd"/>
      <w:r>
        <w:t xml:space="preserve"> </w:t>
      </w:r>
      <w:proofErr w:type="spellStart"/>
      <w:r w:rsidR="005557B3">
        <w:t>total</w:t>
      </w:r>
      <w:r w:rsidR="00F9538D">
        <w:t>l</w:t>
      </w:r>
      <w:r w:rsidR="005557B3">
        <w:t>ing</w:t>
      </w:r>
      <w:proofErr w:type="spellEnd"/>
      <w:r>
        <w:t xml:space="preserve"> $16.5</w:t>
      </w:r>
      <w:r w:rsidR="006860D7">
        <w:t xml:space="preserve"> million</w:t>
      </w:r>
      <w:r>
        <w:t xml:space="preserve"> in 2012</w:t>
      </w:r>
      <w:r w:rsidR="00F9538D">
        <w:t>–</w:t>
      </w:r>
      <w:r>
        <w:t>13.  The majority of funding within this category funds mental health reform.</w:t>
      </w:r>
    </w:p>
    <w:p w:rsidR="00DE0682" w:rsidRDefault="00DE0682" w:rsidP="006860D7">
      <w:pPr>
        <w:pStyle w:val="Heading3"/>
      </w:pPr>
      <w:r>
        <w:t>Population Quality and Standards</w:t>
      </w:r>
    </w:p>
    <w:p w:rsidR="00DE0682" w:rsidRDefault="00DE0682" w:rsidP="00DE0682">
      <w:pPr>
        <w:spacing w:after="120"/>
      </w:pPr>
      <w:r>
        <w:t xml:space="preserve">Three </w:t>
      </w:r>
      <w:r w:rsidR="00F9538D">
        <w:t>d</w:t>
      </w:r>
      <w:r>
        <w:t xml:space="preserve">epartments (Health, </w:t>
      </w:r>
      <w:proofErr w:type="spellStart"/>
      <w:r>
        <w:t>Comcare</w:t>
      </w:r>
      <w:proofErr w:type="spellEnd"/>
      <w:r>
        <w:t xml:space="preserve"> and the Australian Commission on Safety and Quality in Health Care) deliver </w:t>
      </w:r>
      <w:proofErr w:type="gramStart"/>
      <w:r>
        <w:t xml:space="preserve">nine </w:t>
      </w:r>
      <w:r>
        <w:rPr>
          <w:i/>
        </w:rPr>
        <w:t>System Level –</w:t>
      </w:r>
      <w:proofErr w:type="gramEnd"/>
      <w:r>
        <w:rPr>
          <w:i/>
        </w:rPr>
        <w:t xml:space="preserve"> Population Quality and Standards</w:t>
      </w:r>
      <w:r>
        <w:t xml:space="preserve"> </w:t>
      </w:r>
      <w:proofErr w:type="spellStart"/>
      <w:r>
        <w:t>programmes</w:t>
      </w:r>
      <w:proofErr w:type="spellEnd"/>
      <w:r>
        <w:t xml:space="preserve"> </w:t>
      </w:r>
      <w:proofErr w:type="spellStart"/>
      <w:r w:rsidR="005557B3">
        <w:t>tota</w:t>
      </w:r>
      <w:r w:rsidR="00F9538D">
        <w:t>l</w:t>
      </w:r>
      <w:r w:rsidR="005557B3">
        <w:t>ling</w:t>
      </w:r>
      <w:proofErr w:type="spellEnd"/>
      <w:r>
        <w:t xml:space="preserve"> $12.7</w:t>
      </w:r>
      <w:r w:rsidR="006860D7">
        <w:t xml:space="preserve"> million</w:t>
      </w:r>
      <w:r>
        <w:t xml:space="preserve"> in 2012</w:t>
      </w:r>
      <w:r w:rsidR="00F9538D">
        <w:t>–</w:t>
      </w:r>
      <w:r w:rsidR="00F76B66">
        <w:t xml:space="preserve">13. </w:t>
      </w:r>
      <w:r>
        <w:t>The majority of funding within this category funds departmental work within the Department of Health.</w:t>
      </w:r>
    </w:p>
    <w:p w:rsidR="00A41D23" w:rsidRDefault="00A41D23" w:rsidP="00A41D23">
      <w:pPr>
        <w:pStyle w:val="Heading3"/>
      </w:pPr>
      <w:r>
        <w:t>System Level – Individual Workforce Development Education and Training</w:t>
      </w:r>
    </w:p>
    <w:p w:rsidR="00A41D23" w:rsidRDefault="00A41D23" w:rsidP="00A41D23">
      <w:pPr>
        <w:spacing w:after="120"/>
      </w:pPr>
      <w:r>
        <w:t xml:space="preserve">Two </w:t>
      </w:r>
      <w:r w:rsidR="00F9538D">
        <w:t>d</w:t>
      </w:r>
      <w:r>
        <w:t xml:space="preserve">epartments (Health and Human Services) deliver </w:t>
      </w:r>
      <w:proofErr w:type="gramStart"/>
      <w:r>
        <w:t xml:space="preserve">seven </w:t>
      </w:r>
      <w:r>
        <w:rPr>
          <w:i/>
        </w:rPr>
        <w:t>System Level – Individual Workforce Development Education and Training</w:t>
      </w:r>
      <w:r>
        <w:t xml:space="preserve"> programmes, totaling $15 million in 2012</w:t>
      </w:r>
      <w:r w:rsidR="00F9538D">
        <w:t>–</w:t>
      </w:r>
      <w:r>
        <w:t>13</w:t>
      </w:r>
      <w:proofErr w:type="gramEnd"/>
      <w:r>
        <w:t xml:space="preserve">.  The majority of funding under this category belongs to </w:t>
      </w:r>
      <w:r>
        <w:rPr>
          <w:i/>
        </w:rPr>
        <w:t>Additional Education Places Scholarships and Training in Mental Health</w:t>
      </w:r>
      <w:r>
        <w:t xml:space="preserve"> and </w:t>
      </w:r>
      <w:r>
        <w:rPr>
          <w:i/>
        </w:rPr>
        <w:t>Better Access</w:t>
      </w:r>
      <w:r>
        <w:t>.</w:t>
      </w:r>
    </w:p>
    <w:p w:rsidR="00DE0682" w:rsidRDefault="00DE0682" w:rsidP="006860D7">
      <w:pPr>
        <w:pStyle w:val="Heading2"/>
      </w:pPr>
      <w:r>
        <w:lastRenderedPageBreak/>
        <w:t xml:space="preserve">6. Indirect Mental Health Support Programmes </w:t>
      </w:r>
      <w:r w:rsidR="00FF3F8F">
        <w:t>and</w:t>
      </w:r>
      <w:r>
        <w:t xml:space="preserve"> Services</w:t>
      </w:r>
    </w:p>
    <w:p w:rsidR="00DE0682" w:rsidRDefault="00DE0682" w:rsidP="00DE0682">
      <w:r>
        <w:t xml:space="preserve">The Department of Social Services administers </w:t>
      </w:r>
      <w:r>
        <w:rPr>
          <w:i/>
        </w:rPr>
        <w:t>Carer Payment</w:t>
      </w:r>
      <w:r>
        <w:t xml:space="preserve">, </w:t>
      </w:r>
      <w:r>
        <w:rPr>
          <w:i/>
        </w:rPr>
        <w:t>Carer Allowance</w:t>
      </w:r>
      <w:r>
        <w:t xml:space="preserve"> and the </w:t>
      </w:r>
      <w:r>
        <w:rPr>
          <w:i/>
        </w:rPr>
        <w:t>Disability Support Pension</w:t>
      </w:r>
      <w:r>
        <w:t xml:space="preserve">. The Carer Payment and Carer Allowance are paid to </w:t>
      </w:r>
      <w:proofErr w:type="spellStart"/>
      <w:r>
        <w:t>carers</w:t>
      </w:r>
      <w:proofErr w:type="spellEnd"/>
      <w:r>
        <w:t xml:space="preserve"> of both adults and children. The annual $600 Carer Supplement may also be available to recipients of Carer Allowance for each person being cared </w:t>
      </w:r>
      <w:proofErr w:type="gramStart"/>
      <w:r>
        <w:t>for</w:t>
      </w:r>
      <w:r w:rsidR="00F9538D">
        <w:t>,</w:t>
      </w:r>
      <w:proofErr w:type="gramEnd"/>
      <w:r>
        <w:t xml:space="preserve"> and an additional $600 to those in receipt of Carer Payment or other eligible income support payment.</w:t>
      </w:r>
    </w:p>
    <w:p w:rsidR="00DE0682" w:rsidRDefault="00DE0682" w:rsidP="006860D7">
      <w:pPr>
        <w:pStyle w:val="Heading3"/>
      </w:pPr>
      <w:r>
        <w:t>Individual Carer Payment</w:t>
      </w:r>
    </w:p>
    <w:p w:rsidR="00DE0682" w:rsidRDefault="00DE0682" w:rsidP="00DE0682">
      <w:r>
        <w:t>T</w:t>
      </w:r>
      <w:r w:rsidR="003E3529">
        <w:t xml:space="preserve">his </w:t>
      </w:r>
      <w:r>
        <w:t>payment</w:t>
      </w:r>
      <w:r w:rsidR="003E3529">
        <w:t xml:space="preserve"> provides</w:t>
      </w:r>
      <w:r>
        <w:t xml:space="preserve"> financial assist</w:t>
      </w:r>
      <w:r w:rsidR="003E3529">
        <w:t>ance to</w:t>
      </w:r>
      <w:r>
        <w:t xml:space="preserve"> </w:t>
      </w:r>
      <w:proofErr w:type="spellStart"/>
      <w:r>
        <w:t>carers</w:t>
      </w:r>
      <w:proofErr w:type="spellEnd"/>
      <w:r>
        <w:t xml:space="preserve"> whose caring responsibilities for people with disability, frailty because of age, or a severe medical condition severely restrict their ability to undertake paid employment. The carer must personally provide constant care in the home of the care receiver, and meet an income and assets test. A person cannot receive Carer Payment and another income support payment at the same time. Care receivers are subject to a se</w:t>
      </w:r>
      <w:r w:rsidR="00F76B66">
        <w:t xml:space="preserve">parate income and assets test. </w:t>
      </w:r>
      <w:r>
        <w:t>In 2012</w:t>
      </w:r>
      <w:r w:rsidR="00F9538D">
        <w:t>–</w:t>
      </w:r>
      <w:r>
        <w:t xml:space="preserve">13 </w:t>
      </w:r>
      <w:proofErr w:type="spellStart"/>
      <w:r>
        <w:t>Carer</w:t>
      </w:r>
      <w:proofErr w:type="spellEnd"/>
      <w:r>
        <w:t xml:space="preserve"> Payment </w:t>
      </w:r>
      <w:proofErr w:type="spellStart"/>
      <w:r w:rsidR="00F76B66">
        <w:t>tota</w:t>
      </w:r>
      <w:r w:rsidR="00F9538D">
        <w:t>l</w:t>
      </w:r>
      <w:r w:rsidR="00F76B66">
        <w:t>led</w:t>
      </w:r>
      <w:proofErr w:type="spellEnd"/>
      <w:r>
        <w:t xml:space="preserve"> $793.7</w:t>
      </w:r>
      <w:r w:rsidR="006860D7">
        <w:t xml:space="preserve"> million</w:t>
      </w:r>
      <w:r>
        <w:t xml:space="preserve"> in funding.</w:t>
      </w:r>
    </w:p>
    <w:p w:rsidR="00DE0682" w:rsidRDefault="00DE0682" w:rsidP="006860D7">
      <w:pPr>
        <w:pStyle w:val="Heading3"/>
      </w:pPr>
      <w:r>
        <w:t>Individual Carer Allowance</w:t>
      </w:r>
    </w:p>
    <w:p w:rsidR="00DE0682" w:rsidRDefault="00DE0682" w:rsidP="00DE0682">
      <w:pPr>
        <w:spacing w:after="120"/>
        <w:rPr>
          <w:i/>
        </w:rPr>
      </w:pPr>
      <w:r w:rsidRPr="006860D7">
        <w:t>In 2012</w:t>
      </w:r>
      <w:r w:rsidR="00F9538D">
        <w:t>–</w:t>
      </w:r>
      <w:r w:rsidRPr="006860D7">
        <w:t>13</w:t>
      </w:r>
      <w:r>
        <w:rPr>
          <w:i/>
        </w:rPr>
        <w:t xml:space="preserve"> Carer Allowance </w:t>
      </w:r>
      <w:r w:rsidRPr="005822B5">
        <w:rPr>
          <w:lang w:val="en-AU"/>
        </w:rPr>
        <w:t>totalled</w:t>
      </w:r>
      <w:r w:rsidRPr="006860D7">
        <w:t xml:space="preserve"> $205.4</w:t>
      </w:r>
      <w:r w:rsidR="006860D7">
        <w:t xml:space="preserve"> million</w:t>
      </w:r>
      <w:r w:rsidRPr="006860D7">
        <w:t xml:space="preserve"> in funding.</w:t>
      </w:r>
    </w:p>
    <w:p w:rsidR="00DE0682" w:rsidRDefault="00DE0682" w:rsidP="00DE0682">
      <w:pPr>
        <w:spacing w:after="120"/>
        <w:rPr>
          <w:i/>
        </w:rPr>
      </w:pPr>
      <w:r>
        <w:rPr>
          <w:i/>
        </w:rPr>
        <w:t>Carer Allowance (Adult)</w:t>
      </w:r>
    </w:p>
    <w:p w:rsidR="00DE0682" w:rsidRDefault="00DE0682" w:rsidP="00DE0682">
      <w:pPr>
        <w:spacing w:after="120"/>
      </w:pPr>
      <w:r>
        <w:t xml:space="preserve">Carer Allowance (Adult) assists in making payments to financially assist </w:t>
      </w:r>
      <w:proofErr w:type="spellStart"/>
      <w:r>
        <w:t>carers</w:t>
      </w:r>
      <w:proofErr w:type="spellEnd"/>
      <w:r>
        <w:t xml:space="preserve"> who provide daily care and attention in a private home to a person with a disability or severe medical condition.</w:t>
      </w:r>
    </w:p>
    <w:p w:rsidR="00DE0682" w:rsidRDefault="00DE0682" w:rsidP="00DE0682">
      <w:pPr>
        <w:spacing w:after="120"/>
        <w:rPr>
          <w:i/>
        </w:rPr>
      </w:pPr>
      <w:r>
        <w:rPr>
          <w:i/>
        </w:rPr>
        <w:t>Carer Allowance (Child)</w:t>
      </w:r>
    </w:p>
    <w:p w:rsidR="00DE0682" w:rsidRDefault="00DE0682" w:rsidP="00DE0682">
      <w:pPr>
        <w:spacing w:after="120"/>
      </w:pPr>
      <w:r>
        <w:t xml:space="preserve">Carer Allowance (Child) assist in making payments to financially assist </w:t>
      </w:r>
      <w:proofErr w:type="spellStart"/>
      <w:r>
        <w:t>carers</w:t>
      </w:r>
      <w:proofErr w:type="spellEnd"/>
      <w:r>
        <w:t xml:space="preserve"> who provide daily care and attention in a private home to a child under age 16 with disability or a severe medical condition.</w:t>
      </w:r>
    </w:p>
    <w:p w:rsidR="00DE0682" w:rsidRDefault="00DE0682" w:rsidP="00DE0682">
      <w:pPr>
        <w:spacing w:after="120"/>
      </w:pPr>
      <w:r>
        <w:t>Carer Allowance is not taxable or income and assets tested, and it can be paid in addition to a social security income support payment. A carer who qualifies for Carer Payment (Child) automatically qualifies for Carer Allowance (Child).</w:t>
      </w:r>
    </w:p>
    <w:p w:rsidR="00DE0682" w:rsidRDefault="00DE0682" w:rsidP="006860D7">
      <w:pPr>
        <w:pStyle w:val="Heading3"/>
      </w:pPr>
      <w:r>
        <w:t>Disability Support Pension</w:t>
      </w:r>
    </w:p>
    <w:p w:rsidR="00DE0682" w:rsidRDefault="00DE0682" w:rsidP="00DE0682">
      <w:pPr>
        <w:spacing w:after="120"/>
      </w:pPr>
      <w:r>
        <w:t>The Disability Support Pension (DSP) is an income support payment for people who are unable to support themselves adequately through work due to a permanent physical, intellectual or psychiatric impairment.</w:t>
      </w:r>
    </w:p>
    <w:p w:rsidR="00DE0682" w:rsidRDefault="00DE0682" w:rsidP="00DE0682">
      <w:pPr>
        <w:spacing w:after="120"/>
      </w:pPr>
      <w:r>
        <w:t xml:space="preserve">As at June 2012, to be eligible for Disability Support Pension a person must be permanently blind or have a permanent physical, intellectual or psychiatric impairment of at least 20 points under the impairment tables. If at least 20 points are not allocated under a single impairment table, a person must have also actively participated in a </w:t>
      </w:r>
      <w:r w:rsidR="001E460D">
        <w:t xml:space="preserve">programme </w:t>
      </w:r>
      <w:r>
        <w:t>of support.</w:t>
      </w:r>
    </w:p>
    <w:p w:rsidR="00DE0682" w:rsidRDefault="00DE0682" w:rsidP="00DE0682">
      <w:pPr>
        <w:spacing w:after="120"/>
      </w:pPr>
      <w:r>
        <w:t xml:space="preserve">An ‘impairment’ is defined as permanent under the </w:t>
      </w:r>
      <w:r w:rsidRPr="00AC7996">
        <w:rPr>
          <w:i/>
        </w:rPr>
        <w:t>Social Security Act 1991</w:t>
      </w:r>
      <w:r>
        <w:t xml:space="preserve"> if it is fully diagnosed, treated and </w:t>
      </w:r>
      <w:proofErr w:type="spellStart"/>
      <w:r>
        <w:t>stabilised</w:t>
      </w:r>
      <w:proofErr w:type="spellEnd"/>
      <w:r>
        <w:t xml:space="preserve"> and likely to last for at least two years without significant functional improvement. The person must be unable to work for at least 15 hours per week at or above the relevant minimum wage for the next two years or be </w:t>
      </w:r>
      <w:r w:rsidR="00F9538D">
        <w:t xml:space="preserve">unable to be </w:t>
      </w:r>
      <w:r>
        <w:t>retrained for such work within the next two years because of that impairment.</w:t>
      </w:r>
    </w:p>
    <w:p w:rsidR="00DE0682" w:rsidRDefault="00F76B66" w:rsidP="00DE0682">
      <w:pPr>
        <w:spacing w:after="120"/>
      </w:pPr>
      <w:r>
        <w:lastRenderedPageBreak/>
        <w:t xml:space="preserve">As June </w:t>
      </w:r>
      <w:r w:rsidR="00DE0682">
        <w:t>2013, there were 821</w:t>
      </w:r>
      <w:r w:rsidR="008A701B">
        <w:t>,</w:t>
      </w:r>
      <w:r w:rsidR="00DE0682">
        <w:t>738</w:t>
      </w:r>
      <w:hyperlink w:anchor="_ENREF_4" w:tooltip="Department of Social Services, 2014 #941" w:history="1">
        <w:r w:rsidR="00CC25F0" w:rsidRPr="00814433">
          <w:fldChar w:fldCharType="begin"/>
        </w:r>
        <w:r w:rsidR="0098740B">
          <w:instrText xml:space="preserve"> ADDIN EN.CITE &lt;EndNote&gt;&lt;Cite&gt;&lt;Author&gt;Department of Social Services&lt;/Author&gt;&lt;Year&gt;2014&lt;/Year&gt;&lt;RecNum&gt;941&lt;/RecNum&gt;&lt;DisplayText&gt;&lt;style face="superscript"&gt;4&lt;/style&gt;&lt;/DisplayText&gt;&lt;record&gt;&lt;rec-number&gt;941&lt;/rec-number&gt;&lt;foreign-keys&gt;&lt;key app="EN" db-id="sxaz2p0v6w25rde5dwyxx9w4atee2920vedv"&gt;941&lt;/key&gt;&lt;/foreign-keys&gt;&lt;ref-type name="Report"&gt;27&lt;/ref-type&gt;&lt;contributors&gt;&lt;authors&gt;&lt;author&gt;Department of Social Services,&lt;/author&gt;&lt;/authors&gt;&lt;/contributors&gt;&lt;titles&gt;&lt;title&gt;Characteristics of Disability Support Pension Recipients: June 2013&lt;/title&gt;&lt;/titles&gt;&lt;dates&gt;&lt;year&gt;2014&lt;/year&gt;&lt;/dates&gt;&lt;pub-location&gt;Canberra&lt;/pub-location&gt;&lt;publisher&gt;DSS&lt;/publisher&gt;&lt;urls&gt;&lt;/urls&gt;&lt;/record&gt;&lt;/Cite&gt;&lt;/EndNote&gt;</w:instrText>
        </w:r>
        <w:r w:rsidR="00CC25F0" w:rsidRPr="00814433">
          <w:fldChar w:fldCharType="separate"/>
        </w:r>
        <w:r w:rsidR="0098740B" w:rsidRPr="002C4832">
          <w:rPr>
            <w:noProof/>
            <w:vertAlign w:val="superscript"/>
          </w:rPr>
          <w:t>4</w:t>
        </w:r>
        <w:r w:rsidR="00CC25F0" w:rsidRPr="00814433">
          <w:fldChar w:fldCharType="end"/>
        </w:r>
      </w:hyperlink>
      <w:r>
        <w:t xml:space="preserve"> individuals receiving the DSP. </w:t>
      </w:r>
      <w:r w:rsidR="00DE0682">
        <w:t>At September 2013,</w:t>
      </w:r>
      <w:r w:rsidR="00C235A1">
        <w:t xml:space="preserve"> </w:t>
      </w:r>
      <w:r w:rsidR="003E3529">
        <w:t>there we</w:t>
      </w:r>
      <w:r w:rsidR="00DE0682">
        <w:t xml:space="preserve">re </w:t>
      </w:r>
      <w:r>
        <w:t>256</w:t>
      </w:r>
      <w:r w:rsidR="008A701B">
        <w:t>,</w:t>
      </w:r>
      <w:r>
        <w:t xml:space="preserve">380 </w:t>
      </w:r>
      <w:r w:rsidR="005557B3">
        <w:t>individuals</w:t>
      </w:r>
      <w:r w:rsidR="00DE0682">
        <w:t xml:space="preserve"> receiving </w:t>
      </w:r>
      <w:r>
        <w:t xml:space="preserve">the </w:t>
      </w:r>
      <w:r w:rsidR="00DE0682">
        <w:t>DSP with a primary medical condition listed as ‘psychological/psychiatric</w:t>
      </w:r>
      <w:r w:rsidR="006860D7">
        <w:t>’</w:t>
      </w:r>
      <w:r>
        <w:t xml:space="preserve">. </w:t>
      </w:r>
      <w:r w:rsidR="00DE0682">
        <w:t>This represented $4.67 billion in 2012</w:t>
      </w:r>
      <w:r w:rsidR="00F9538D">
        <w:t>–</w:t>
      </w:r>
      <w:r w:rsidR="00DE0682">
        <w:t>13.</w:t>
      </w:r>
    </w:p>
    <w:p w:rsidR="00DE0682" w:rsidRDefault="00DE0682" w:rsidP="006860D7">
      <w:pPr>
        <w:pStyle w:val="Heading2"/>
      </w:pPr>
      <w:r>
        <w:t xml:space="preserve">7. </w:t>
      </w:r>
      <w:proofErr w:type="spellStart"/>
      <w:r>
        <w:t>Uncategorised</w:t>
      </w:r>
      <w:proofErr w:type="spellEnd"/>
    </w:p>
    <w:p w:rsidR="00DE0682" w:rsidRDefault="00DE0682" w:rsidP="006860D7">
      <w:pPr>
        <w:pStyle w:val="Heading3"/>
      </w:pPr>
      <w:proofErr w:type="spellStart"/>
      <w:r>
        <w:t>Uncategorised</w:t>
      </w:r>
      <w:proofErr w:type="spellEnd"/>
      <w:r>
        <w:t xml:space="preserve"> Mental Health Specific </w:t>
      </w:r>
      <w:proofErr w:type="spellStart"/>
      <w:r>
        <w:t>Programmes</w:t>
      </w:r>
      <w:proofErr w:type="spellEnd"/>
      <w:r>
        <w:t xml:space="preserve"> (non-</w:t>
      </w:r>
      <w:proofErr w:type="spellStart"/>
      <w:r>
        <w:t>Defence</w:t>
      </w:r>
      <w:proofErr w:type="spellEnd"/>
      <w:r>
        <w:t>)</w:t>
      </w:r>
    </w:p>
    <w:p w:rsidR="00DE0682" w:rsidRDefault="00DE0682" w:rsidP="00DE0682">
      <w:pPr>
        <w:spacing w:after="120"/>
      </w:pPr>
      <w:r>
        <w:t xml:space="preserve">Five </w:t>
      </w:r>
      <w:r w:rsidR="00F9538D">
        <w:t>d</w:t>
      </w:r>
      <w:r>
        <w:t xml:space="preserve">epartments (Australian Human Rights Commission, Australian National Preventive Health Agency, the Department of Health, the Department of Human Services and the Department of Social Services) administer 29 </w:t>
      </w:r>
      <w:proofErr w:type="spellStart"/>
      <w:r>
        <w:t>programmes</w:t>
      </w:r>
      <w:proofErr w:type="spellEnd"/>
      <w:r>
        <w:t xml:space="preserve">, </w:t>
      </w:r>
      <w:proofErr w:type="spellStart"/>
      <w:r w:rsidR="005557B3">
        <w:t>tota</w:t>
      </w:r>
      <w:r w:rsidR="00F9538D">
        <w:t>l</w:t>
      </w:r>
      <w:r w:rsidR="005557B3">
        <w:t>ling</w:t>
      </w:r>
      <w:proofErr w:type="spellEnd"/>
      <w:r>
        <w:t xml:space="preserve"> $12.8</w:t>
      </w:r>
      <w:r w:rsidR="006860D7">
        <w:t xml:space="preserve"> million</w:t>
      </w:r>
      <w:r>
        <w:t xml:space="preserve"> in 2012</w:t>
      </w:r>
      <w:r w:rsidR="00F9538D">
        <w:t>–</w:t>
      </w:r>
      <w:r>
        <w:t xml:space="preserve">13, which deliver outcomes for populations and/or individuals with mental health </w:t>
      </w:r>
      <w:r w:rsidR="005822B5">
        <w:t>issues;</w:t>
      </w:r>
      <w:r>
        <w:t xml:space="preserve"> however</w:t>
      </w:r>
      <w:r w:rsidR="00F9538D">
        <w:t>,</w:t>
      </w:r>
      <w:r>
        <w:t xml:space="preserve"> they are not specific mental health care programmes.</w:t>
      </w:r>
    </w:p>
    <w:p w:rsidR="00DE0682" w:rsidRDefault="00DE0682" w:rsidP="006860D7">
      <w:pPr>
        <w:pStyle w:val="Heading3"/>
      </w:pPr>
      <w:proofErr w:type="spellStart"/>
      <w:r>
        <w:t>Uncategorised</w:t>
      </w:r>
      <w:proofErr w:type="spellEnd"/>
      <w:r>
        <w:t xml:space="preserve"> Mental Health Specific </w:t>
      </w:r>
      <w:proofErr w:type="spellStart"/>
      <w:r>
        <w:t>Programmes</w:t>
      </w:r>
      <w:proofErr w:type="spellEnd"/>
      <w:r>
        <w:t xml:space="preserve"> (</w:t>
      </w:r>
      <w:proofErr w:type="spellStart"/>
      <w:r>
        <w:t>Defence</w:t>
      </w:r>
      <w:proofErr w:type="spellEnd"/>
      <w:r>
        <w:t>)</w:t>
      </w:r>
    </w:p>
    <w:p w:rsidR="00DE0682" w:rsidRDefault="00DE0682" w:rsidP="00DE0682">
      <w:pPr>
        <w:spacing w:after="120"/>
      </w:pPr>
      <w:r>
        <w:t xml:space="preserve">The Department of </w:t>
      </w:r>
      <w:proofErr w:type="spellStart"/>
      <w:r>
        <w:t>Defence</w:t>
      </w:r>
      <w:proofErr w:type="spellEnd"/>
      <w:r>
        <w:t xml:space="preserve"> (</w:t>
      </w:r>
      <w:proofErr w:type="spellStart"/>
      <w:r>
        <w:t>Defence</w:t>
      </w:r>
      <w:proofErr w:type="spellEnd"/>
      <w:r>
        <w:t xml:space="preserve">) administers 26 individual </w:t>
      </w:r>
      <w:r w:rsidR="00F9538D">
        <w:t>m</w:t>
      </w:r>
      <w:r>
        <w:t xml:space="preserve">ental </w:t>
      </w:r>
      <w:r w:rsidR="00F9538D">
        <w:t>h</w:t>
      </w:r>
      <w:r>
        <w:t xml:space="preserve">ealth </w:t>
      </w:r>
      <w:r w:rsidR="00F9538D">
        <w:t>p</w:t>
      </w:r>
      <w:r>
        <w:t xml:space="preserve">rogrammes.  Since 2009 </w:t>
      </w:r>
      <w:proofErr w:type="spellStart"/>
      <w:r>
        <w:t>Defence</w:t>
      </w:r>
      <w:proofErr w:type="spellEnd"/>
      <w:r>
        <w:t xml:space="preserve"> has spent almost $95</w:t>
      </w:r>
      <w:r w:rsidR="006860D7">
        <w:t xml:space="preserve"> </w:t>
      </w:r>
      <w:r>
        <w:t xml:space="preserve">million on mental health services and support.  Internally </w:t>
      </w:r>
      <w:proofErr w:type="spellStart"/>
      <w:r>
        <w:t>Defence</w:t>
      </w:r>
      <w:proofErr w:type="spellEnd"/>
      <w:r>
        <w:t xml:space="preserve"> administers mental health care through counselling and cognitive </w:t>
      </w:r>
      <w:proofErr w:type="spellStart"/>
      <w:r>
        <w:t>behaviour</w:t>
      </w:r>
      <w:proofErr w:type="spellEnd"/>
      <w:r>
        <w:t xml:space="preserve"> therapies undertaken by registered allied health professionals (e</w:t>
      </w:r>
      <w:r w:rsidR="006860D7">
        <w:t>.</w:t>
      </w:r>
      <w:r>
        <w:t xml:space="preserve">g. </w:t>
      </w:r>
      <w:r w:rsidR="00F9538D">
        <w:t>c</w:t>
      </w:r>
      <w:r>
        <w:t xml:space="preserve">linical </w:t>
      </w:r>
      <w:r w:rsidR="00F9538D">
        <w:t>p</w:t>
      </w:r>
      <w:r>
        <w:t xml:space="preserve">sychologists) </w:t>
      </w:r>
      <w:r w:rsidR="006860D7">
        <w:t xml:space="preserve">to the Australian </w:t>
      </w:r>
      <w:proofErr w:type="spellStart"/>
      <w:r w:rsidR="006860D7">
        <w:t>Defence</w:t>
      </w:r>
      <w:proofErr w:type="spellEnd"/>
      <w:r w:rsidR="006860D7">
        <w:t xml:space="preserve"> Force</w:t>
      </w:r>
      <w:r w:rsidR="00F76B66">
        <w:t xml:space="preserve">. </w:t>
      </w:r>
      <w:r>
        <w:t xml:space="preserve">Australian </w:t>
      </w:r>
      <w:proofErr w:type="spellStart"/>
      <w:r>
        <w:t>Defence</w:t>
      </w:r>
      <w:proofErr w:type="spellEnd"/>
      <w:r>
        <w:t xml:space="preserve"> Force members also have access to services provided under the Medicare Benefits Schedule and Pharmaceutical Benefits Scheme.</w:t>
      </w:r>
    </w:p>
    <w:p w:rsidR="00F02971" w:rsidRDefault="00F02971" w:rsidP="00DE0682">
      <w:pPr>
        <w:spacing w:after="120"/>
      </w:pPr>
    </w:p>
    <w:p w:rsidR="00F02971" w:rsidRDefault="00F02971" w:rsidP="00DE0682">
      <w:pPr>
        <w:spacing w:after="120"/>
      </w:pPr>
    </w:p>
    <w:p w:rsidR="009A7E55" w:rsidRDefault="009A7E55" w:rsidP="00DE0682">
      <w:pPr>
        <w:spacing w:after="120"/>
        <w:sectPr w:rsidR="009A7E55" w:rsidSect="00672EA8">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418" w:right="1701" w:bottom="1985" w:left="1701" w:header="709" w:footer="709" w:gutter="0"/>
          <w:cols w:space="708"/>
          <w:docGrid w:linePitch="360"/>
        </w:sectPr>
      </w:pPr>
    </w:p>
    <w:p w:rsidR="009A7E55" w:rsidRDefault="008A701B" w:rsidP="00006BFE">
      <w:pPr>
        <w:pStyle w:val="Caption"/>
      </w:pPr>
      <w:r>
        <w:lastRenderedPageBreak/>
        <w:t xml:space="preserve">2012–13 </w:t>
      </w:r>
      <w:r w:rsidR="00E7045B">
        <w:t>Commonwealth investment in mental health</w:t>
      </w:r>
    </w:p>
    <w:tbl>
      <w:tblPr>
        <w:tblW w:w="13608" w:type="dxa"/>
        <w:tblInd w:w="108" w:type="dxa"/>
        <w:tblLook w:val="04A0" w:firstRow="1" w:lastRow="0" w:firstColumn="1" w:lastColumn="0" w:noHBand="0" w:noVBand="1"/>
      </w:tblPr>
      <w:tblGrid>
        <w:gridCol w:w="3095"/>
        <w:gridCol w:w="3284"/>
        <w:gridCol w:w="5812"/>
        <w:gridCol w:w="1417"/>
      </w:tblGrid>
      <w:tr w:rsidR="00E7045B" w:rsidRPr="006C248D" w:rsidTr="00E7045B">
        <w:trPr>
          <w:trHeight w:val="480"/>
          <w:tblHeader/>
        </w:trPr>
        <w:tc>
          <w:tcPr>
            <w:tcW w:w="3095" w:type="dxa"/>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Major Stream/sub-stream</w:t>
            </w:r>
          </w:p>
        </w:tc>
        <w:tc>
          <w:tcPr>
            <w:tcW w:w="3284" w:type="dxa"/>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Agency</w:t>
            </w:r>
          </w:p>
        </w:tc>
        <w:tc>
          <w:tcPr>
            <w:tcW w:w="5812" w:type="dxa"/>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xml:space="preserve">Programme </w:t>
            </w: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2012-13</w:t>
            </w:r>
            <w:r w:rsidR="008A701B">
              <w:rPr>
                <w:rFonts w:cstheme="minorHAnsi"/>
                <w:b/>
                <w:bCs/>
                <w:color w:val="FFFFFF" w:themeColor="background1"/>
                <w:sz w:val="16"/>
                <w:szCs w:val="16"/>
              </w:rPr>
              <w:t xml:space="preserve"> ($m)</w:t>
            </w:r>
          </w:p>
        </w:tc>
      </w:tr>
      <w:tr w:rsidR="00E7045B" w:rsidRPr="006C248D" w:rsidTr="00E7045B">
        <w:trPr>
          <w:trHeight w:val="320"/>
        </w:trPr>
        <w:tc>
          <w:tcPr>
            <w:tcW w:w="6379" w:type="dxa"/>
            <w:gridSpan w:val="2"/>
            <w:shd w:val="clear" w:color="auto" w:fill="2F3490"/>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All streams/programmes – Grand Total</w:t>
            </w:r>
          </w:p>
          <w:p w:rsidR="00E7045B" w:rsidRPr="006C248D" w:rsidRDefault="00E7045B" w:rsidP="00B13C95">
            <w:pPr>
              <w:pStyle w:val="AIHWbodytext"/>
              <w:rPr>
                <w:rFonts w:ascii="Calibri" w:hAnsi="Calibri" w:cstheme="minorHAnsi"/>
                <w:color w:val="FFFFFF" w:themeColor="background1"/>
                <w:sz w:val="16"/>
                <w:szCs w:val="16"/>
                <w:lang w:eastAsia="en-AU"/>
              </w:rPr>
            </w:pPr>
          </w:p>
        </w:tc>
        <w:tc>
          <w:tcPr>
            <w:tcW w:w="5812" w:type="dxa"/>
            <w:shd w:val="clear" w:color="auto" w:fill="2F3490"/>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F3490"/>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9,577.5 </w:t>
            </w:r>
          </w:p>
        </w:tc>
      </w:tr>
      <w:tr w:rsidR="00E7045B" w:rsidRPr="006C248D" w:rsidTr="00E7045B">
        <w:trPr>
          <w:trHeight w:val="320"/>
        </w:trPr>
        <w:tc>
          <w:tcPr>
            <w:tcW w:w="6379" w:type="dxa"/>
            <w:gridSpan w:val="2"/>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1. Prevention, health promotion, self-help and education services and programmes</w:t>
            </w:r>
          </w:p>
        </w:tc>
        <w:tc>
          <w:tcPr>
            <w:tcW w:w="5812" w:type="dxa"/>
            <w:shd w:val="clear" w:color="auto" w:fill="2F3490"/>
            <w:hideMark/>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90.6 </w:t>
            </w:r>
          </w:p>
        </w:tc>
      </w:tr>
      <w:tr w:rsidR="00E7045B" w:rsidRPr="006C248D" w:rsidTr="00E7045B">
        <w:trPr>
          <w:trHeight w:val="28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Mental Health promotion/community development</w:t>
            </w: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62.8 </w:t>
            </w:r>
          </w:p>
        </w:tc>
      </w:tr>
      <w:tr w:rsidR="00E7045B" w:rsidRPr="006C248D" w:rsidTr="00E7045B">
        <w:trPr>
          <w:trHeight w:val="240"/>
        </w:trPr>
        <w:tc>
          <w:tcPr>
            <w:tcW w:w="3095" w:type="dxa"/>
            <w:shd w:val="clear" w:color="auto" w:fill="auto"/>
          </w:tcPr>
          <w:p w:rsidR="00E7045B" w:rsidRPr="006C248D" w:rsidRDefault="00E7045B" w:rsidP="00B13C95">
            <w:pPr>
              <w:spacing w:before="0"/>
              <w:rPr>
                <w:rFonts w:cstheme="minorHAnsi"/>
                <w:b/>
                <w:bCs/>
                <w:sz w:val="16"/>
                <w:szCs w:val="16"/>
              </w:rPr>
            </w:pPr>
          </w:p>
        </w:tc>
        <w:tc>
          <w:tcPr>
            <w:tcW w:w="9096" w:type="dxa"/>
            <w:gridSpan w:val="2"/>
            <w:shd w:val="clear" w:color="auto" w:fill="72D0F4"/>
          </w:tcPr>
          <w:p w:rsidR="00E7045B" w:rsidRPr="006C248D" w:rsidRDefault="00E7045B" w:rsidP="00B13C95">
            <w:pPr>
              <w:spacing w:before="0"/>
              <w:rPr>
                <w:rFonts w:cstheme="minorHAnsi"/>
                <w:sz w:val="16"/>
                <w:szCs w:val="16"/>
              </w:rPr>
            </w:pPr>
            <w:r w:rsidRPr="006C248D">
              <w:rPr>
                <w:rFonts w:cstheme="minorHAnsi"/>
                <w:b/>
                <w:bCs/>
                <w:sz w:val="16"/>
                <w:szCs w:val="16"/>
              </w:rPr>
              <w:t>Australian National Preventive Health Agency</w:t>
            </w:r>
          </w:p>
        </w:tc>
        <w:tc>
          <w:tcPr>
            <w:tcW w:w="1417" w:type="dxa"/>
            <w:shd w:val="clear" w:color="auto" w:fill="72D0F4"/>
          </w:tcPr>
          <w:p w:rsidR="00E7045B" w:rsidRPr="006C248D" w:rsidRDefault="00E7045B" w:rsidP="00B13C95">
            <w:pPr>
              <w:spacing w:before="0"/>
              <w:jc w:val="right"/>
              <w:rPr>
                <w:rFonts w:cstheme="minorHAnsi"/>
                <w:b/>
                <w:sz w:val="16"/>
                <w:szCs w:val="16"/>
              </w:rPr>
            </w:pPr>
            <w:r w:rsidRPr="006C248D">
              <w:rPr>
                <w:rFonts w:cstheme="minorHAnsi"/>
                <w:b/>
                <w:sz w:val="16"/>
                <w:szCs w:val="16"/>
              </w:rPr>
              <w:t xml:space="preserve">        0.2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Young Australians Alcohol Reporting System</w:t>
            </w:r>
          </w:p>
        </w:tc>
        <w:tc>
          <w:tcPr>
            <w:tcW w:w="1417" w:type="dxa"/>
            <w:shd w:val="clear" w:color="auto" w:fill="auto"/>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0.2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B13C95"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tcPr>
          <w:p w:rsidR="00E7045B" w:rsidRPr="006C248D" w:rsidRDefault="00E7045B" w:rsidP="00B13C95">
            <w:pPr>
              <w:spacing w:before="0"/>
              <w:rPr>
                <w:rFonts w:cstheme="minorHAnsi"/>
                <w:sz w:val="16"/>
                <w:szCs w:val="16"/>
              </w:rPr>
            </w:pPr>
          </w:p>
        </w:tc>
        <w:tc>
          <w:tcPr>
            <w:tcW w:w="1417" w:type="dxa"/>
            <w:shd w:val="clear" w:color="auto" w:fill="72D0F4"/>
          </w:tcPr>
          <w:p w:rsidR="00E7045B" w:rsidRPr="006C248D" w:rsidRDefault="00E7045B" w:rsidP="00B13C95">
            <w:pPr>
              <w:spacing w:before="0"/>
              <w:jc w:val="right"/>
              <w:rPr>
                <w:rFonts w:cstheme="minorHAnsi"/>
                <w:b/>
                <w:sz w:val="16"/>
                <w:szCs w:val="16"/>
              </w:rPr>
            </w:pPr>
            <w:r w:rsidRPr="006C248D">
              <w:rPr>
                <w:rFonts w:cstheme="minorHAnsi"/>
                <w:b/>
                <w:sz w:val="16"/>
                <w:szCs w:val="16"/>
              </w:rPr>
              <w:t xml:space="preserve">        3.3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b/>
                <w:bCs/>
                <w:sz w:val="16"/>
                <w:szCs w:val="16"/>
              </w:rPr>
            </w:pPr>
            <w:r w:rsidRPr="006C248D">
              <w:rPr>
                <w:rFonts w:cstheme="minorHAnsi"/>
                <w:sz w:val="16"/>
                <w:szCs w:val="16"/>
              </w:rPr>
              <w:t>Mental health budget measures (aggregated)</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3.3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59.3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B13C95" w:rsidRDefault="00E7045B" w:rsidP="00B13C95">
            <w:pPr>
              <w:spacing w:before="0"/>
              <w:rPr>
                <w:rFonts w:cstheme="minorHAnsi"/>
                <w:i/>
                <w:sz w:val="16"/>
                <w:szCs w:val="16"/>
              </w:rPr>
            </w:pPr>
            <w:r w:rsidRPr="00B13C95">
              <w:rPr>
                <w:rFonts w:cstheme="minorHAnsi"/>
                <w:i/>
                <w:sz w:val="16"/>
                <w:szCs w:val="16"/>
              </w:rPr>
              <w:t>beyondblue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12.0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e</w:t>
            </w:r>
            <w:r w:rsidR="00B13C95">
              <w:rPr>
                <w:rFonts w:cstheme="minorHAnsi"/>
                <w:sz w:val="16"/>
                <w:szCs w:val="16"/>
              </w:rPr>
              <w:t>-mental h</w:t>
            </w:r>
            <w:r w:rsidRPr="006C248D">
              <w:rPr>
                <w:rFonts w:cstheme="minorHAnsi"/>
                <w:sz w:val="16"/>
                <w:szCs w:val="16"/>
              </w:rPr>
              <w:t>ealth</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2.2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proofErr w:type="spellStart"/>
            <w:r w:rsidRPr="006C248D">
              <w:rPr>
                <w:rFonts w:cstheme="minorHAnsi"/>
                <w:sz w:val="16"/>
                <w:szCs w:val="16"/>
              </w:rPr>
              <w:t>KidsMatter</w:t>
            </w:r>
            <w:proofErr w:type="spellEnd"/>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16.2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Mental Health Programme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4.0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Perinatal Depression Initiative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1.1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18.6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Programme of Assistance for Survivors of Torture and Trauma</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5.3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Mental illness prevention</w:t>
            </w: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22.4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 </w:t>
            </w: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22.4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B13C95" w:rsidRDefault="00E7045B" w:rsidP="00B13C95">
            <w:pPr>
              <w:spacing w:before="0"/>
              <w:rPr>
                <w:rFonts w:cstheme="minorHAnsi"/>
                <w:i/>
                <w:sz w:val="16"/>
                <w:szCs w:val="16"/>
              </w:rPr>
            </w:pPr>
            <w:r w:rsidRPr="00B13C95">
              <w:rPr>
                <w:rFonts w:cstheme="minorHAnsi"/>
                <w:i/>
                <w:sz w:val="16"/>
                <w:szCs w:val="16"/>
              </w:rPr>
              <w:t>beyondblue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3.2 </w:t>
            </w:r>
          </w:p>
        </w:tc>
      </w:tr>
      <w:tr w:rsidR="00E7045B" w:rsidRPr="006C248D" w:rsidTr="00E7045B">
        <w:trPr>
          <w:trHeight w:val="272"/>
        </w:trPr>
        <w:tc>
          <w:tcPr>
            <w:tcW w:w="3095" w:type="dxa"/>
            <w:shd w:val="clear" w:color="auto" w:fill="auto"/>
            <w:hideMark/>
          </w:tcPr>
          <w:p w:rsidR="00E7045B" w:rsidRPr="006C248D" w:rsidRDefault="00E7045B" w:rsidP="00CC3F24">
            <w:pPr>
              <w:spacing w:before="0"/>
              <w:ind w:firstLine="72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Health and Wellbeing Checks for 3 year olds</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0.6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Mental Health Programme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4.0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Perinatal Depression Initiative</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9.9 </w:t>
            </w:r>
          </w:p>
        </w:tc>
      </w:tr>
      <w:tr w:rsidR="00E7045B" w:rsidRPr="006C248D" w:rsidTr="00E7045B">
        <w:trPr>
          <w:trHeight w:val="272"/>
        </w:trPr>
        <w:tc>
          <w:tcPr>
            <w:tcW w:w="3095" w:type="dxa"/>
            <w:shd w:val="clear" w:color="auto" w:fill="auto"/>
            <w:hideMark/>
          </w:tcPr>
          <w:p w:rsidR="00E7045B" w:rsidRPr="006C248D" w:rsidRDefault="00E7045B" w:rsidP="004E1D59">
            <w:pPr>
              <w:spacing w:before="0"/>
              <w:jc w:val="right"/>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4.6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Web-based self-help programmes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5.4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5.4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B13C95" w:rsidP="00B13C95">
            <w:pPr>
              <w:spacing w:before="0"/>
              <w:rPr>
                <w:rFonts w:cstheme="minorHAnsi"/>
                <w:sz w:val="16"/>
                <w:szCs w:val="16"/>
              </w:rPr>
            </w:pPr>
            <w:r>
              <w:rPr>
                <w:rFonts w:cstheme="minorHAnsi"/>
                <w:sz w:val="16"/>
                <w:szCs w:val="16"/>
              </w:rPr>
              <w:t>e-mental health</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5.4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w:t>
            </w:r>
            <w:proofErr w:type="spellStart"/>
            <w:r w:rsidRPr="006C248D">
              <w:rPr>
                <w:rFonts w:cstheme="minorHAnsi"/>
                <w:bCs/>
                <w:sz w:val="16"/>
                <w:szCs w:val="16"/>
              </w:rPr>
              <w:t>n.r</w:t>
            </w:r>
            <w:proofErr w:type="spellEnd"/>
            <w:r w:rsidRPr="006C248D">
              <w:rPr>
                <w:rFonts w:cstheme="minorHAnsi"/>
                <w:bCs/>
                <w:sz w:val="16"/>
                <w:szCs w:val="16"/>
              </w:rPr>
              <w:t>.</w:t>
            </w:r>
          </w:p>
        </w:tc>
      </w:tr>
      <w:tr w:rsidR="00E7045B" w:rsidRPr="006C248D" w:rsidTr="00E7045B">
        <w:trPr>
          <w:trHeight w:val="272"/>
        </w:trPr>
        <w:tc>
          <w:tcPr>
            <w:tcW w:w="6379" w:type="dxa"/>
            <w:gridSpan w:val="2"/>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2. Primary mental health services</w:t>
            </w:r>
          </w:p>
        </w:tc>
        <w:tc>
          <w:tcPr>
            <w:tcW w:w="5812" w:type="dxa"/>
            <w:shd w:val="clear" w:color="auto" w:fill="2F3490"/>
            <w:hideMark/>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1,483.0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GP-provided mental health services funded by MBS/third party funders</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217.4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General Practitioners (GPs)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195.5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422B49" w:rsidP="00B13C95">
            <w:pPr>
              <w:spacing w:before="0"/>
              <w:rPr>
                <w:rFonts w:cstheme="minorHAnsi"/>
                <w:sz w:val="16"/>
                <w:szCs w:val="16"/>
              </w:rPr>
            </w:pPr>
            <w:r>
              <w:rPr>
                <w:rFonts w:cstheme="minorHAnsi"/>
                <w:sz w:val="16"/>
                <w:szCs w:val="16"/>
              </w:rPr>
              <w:t>Medicare Benefits Schedule</w:t>
            </w:r>
            <w:r w:rsidR="00E7045B" w:rsidRPr="006C248D">
              <w:rPr>
                <w:rFonts w:cstheme="minorHAnsi"/>
                <w:sz w:val="16"/>
                <w:szCs w:val="16"/>
              </w:rPr>
              <w:t xml:space="preserve"> (MBS) - GPs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195.5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Private allied health provided mental health services funded by MBS/third party funders</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510.9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Allied mental health provider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508.6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Access to Allied Psychological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74.1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Autism - Addition of Specific MBS Item</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w:t>
            </w:r>
            <w:proofErr w:type="spellStart"/>
            <w:r w:rsidRPr="006C248D">
              <w:rPr>
                <w:rFonts w:cstheme="minorHAnsi"/>
                <w:bCs/>
                <w:sz w:val="16"/>
                <w:szCs w:val="16"/>
              </w:rPr>
              <w:t>n.a</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Maternity Peer Support</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Medicare Benefits Scheme – Psychologists/Allied health</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411.4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Services in Rural and Remote Areas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15.9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Support for Drought Affected Communities</w:t>
            </w:r>
          </w:p>
        </w:tc>
        <w:tc>
          <w:tcPr>
            <w:tcW w:w="1417" w:type="dxa"/>
            <w:shd w:val="clear" w:color="auto" w:fill="auto"/>
            <w:hideMark/>
          </w:tcPr>
          <w:p w:rsidR="00E7045B" w:rsidRPr="006C248D" w:rsidRDefault="00E7045B" w:rsidP="00B13C95">
            <w:pPr>
              <w:spacing w:before="0"/>
              <w:jc w:val="right"/>
              <w:rPr>
                <w:rFonts w:cstheme="minorHAnsi"/>
                <w:bCs/>
                <w:sz w:val="16"/>
                <w:szCs w:val="16"/>
              </w:rPr>
            </w:pP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Advisory Council on Mental Health</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bCs/>
                <w:sz w:val="16"/>
                <w:szCs w:val="16"/>
              </w:rPr>
              <w:t>n.r</w:t>
            </w:r>
            <w:proofErr w:type="spellEnd"/>
            <w:r w:rsidRPr="006C248D">
              <w:rPr>
                <w:rFonts w:cstheme="minorHAnsi"/>
                <w:bCs/>
                <w:sz w:val="16"/>
                <w:szCs w:val="16"/>
              </w:rPr>
              <w:t xml:space="preserve">.   </w:t>
            </w: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5.9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Sisters of Charity Outreach</w:t>
            </w:r>
          </w:p>
        </w:tc>
        <w:tc>
          <w:tcPr>
            <w:tcW w:w="1417" w:type="dxa"/>
            <w:shd w:val="clear" w:color="auto" w:fill="auto"/>
            <w:hideMark/>
          </w:tcPr>
          <w:p w:rsidR="00E7045B" w:rsidRPr="006C248D" w:rsidRDefault="00E7045B" w:rsidP="00B13C95">
            <w:pPr>
              <w:spacing w:before="0"/>
              <w:jc w:val="right"/>
              <w:rPr>
                <w:rFonts w:cstheme="minorHAnsi"/>
                <w:bCs/>
                <w:sz w:val="16"/>
                <w:szCs w:val="16"/>
              </w:rPr>
            </w:pP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Web/telephone-based mental health services provided by health professionals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7.6</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7.6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422B49" w:rsidP="00B13C95">
            <w:pPr>
              <w:spacing w:before="0"/>
              <w:rPr>
                <w:rFonts w:cstheme="minorHAnsi"/>
                <w:sz w:val="16"/>
                <w:szCs w:val="16"/>
              </w:rPr>
            </w:pPr>
            <w:r>
              <w:rPr>
                <w:rFonts w:cstheme="minorHAnsi"/>
                <w:sz w:val="16"/>
                <w:szCs w:val="16"/>
              </w:rPr>
              <w:t>e-mental h</w:t>
            </w:r>
            <w:r w:rsidR="00E7045B" w:rsidRPr="006C248D">
              <w:rPr>
                <w:rFonts w:cstheme="minorHAnsi"/>
                <w:sz w:val="16"/>
                <w:szCs w:val="16"/>
              </w:rPr>
              <w:t>ealth</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7.6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xml:space="preserve">Allied mental health delivered through </w:t>
            </w:r>
            <w:r w:rsidR="00F9538D">
              <w:rPr>
                <w:rFonts w:cstheme="minorHAnsi"/>
                <w:b/>
                <w:bCs/>
                <w:color w:val="FFFFFF" w:themeColor="background1"/>
                <w:sz w:val="16"/>
                <w:szCs w:val="16"/>
              </w:rPr>
              <w:t>s</w:t>
            </w:r>
            <w:r w:rsidRPr="006C248D">
              <w:rPr>
                <w:rFonts w:cstheme="minorHAnsi"/>
                <w:b/>
                <w:bCs/>
                <w:color w:val="FFFFFF" w:themeColor="background1"/>
                <w:sz w:val="16"/>
                <w:szCs w:val="16"/>
              </w:rPr>
              <w:t>tate/</w:t>
            </w:r>
            <w:r w:rsidR="00F9538D">
              <w:rPr>
                <w:rFonts w:cstheme="minorHAnsi"/>
                <w:b/>
                <w:bCs/>
                <w:color w:val="FFFFFF" w:themeColor="background1"/>
                <w:sz w:val="16"/>
                <w:szCs w:val="16"/>
              </w:rPr>
              <w:t>t</w:t>
            </w:r>
            <w:r w:rsidRPr="006C248D">
              <w:rPr>
                <w:rFonts w:cstheme="minorHAnsi"/>
                <w:b/>
                <w:bCs/>
                <w:color w:val="FFFFFF" w:themeColor="background1"/>
                <w:sz w:val="16"/>
                <w:szCs w:val="16"/>
              </w:rPr>
              <w:t xml:space="preserve">erritory  community health </w:t>
            </w:r>
            <w:proofErr w:type="spellStart"/>
            <w:r w:rsidRPr="006C248D">
              <w:rPr>
                <w:rFonts w:cstheme="minorHAnsi"/>
                <w:b/>
                <w:bCs/>
                <w:color w:val="FFFFFF" w:themeColor="background1"/>
                <w:sz w:val="16"/>
                <w:szCs w:val="16"/>
              </w:rPr>
              <w:t>centres</w:t>
            </w:r>
            <w:proofErr w:type="spellEnd"/>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Private mental health nurses in MBS-funded GP practices/third party funders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61.5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26.1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Veterans and Veterans Families Counselling Service (VVCS)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26.1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35.4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Nurse Incentive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35.4 </w:t>
            </w:r>
          </w:p>
        </w:tc>
      </w:tr>
      <w:tr w:rsidR="00E7045B" w:rsidRPr="006C248D" w:rsidTr="00E7045B">
        <w:trPr>
          <w:trHeight w:val="272"/>
        </w:trPr>
        <w:tc>
          <w:tcPr>
            <w:tcW w:w="12191" w:type="dxa"/>
            <w:gridSpan w:val="3"/>
            <w:shd w:val="clear" w:color="auto" w:fill="2D5EA8"/>
          </w:tcPr>
          <w:p w:rsidR="00E7045B" w:rsidRPr="006C248D" w:rsidRDefault="00E7045B">
            <w:pPr>
              <w:spacing w:before="0"/>
              <w:rPr>
                <w:rFonts w:cstheme="minorHAnsi"/>
                <w:b/>
                <w:bCs/>
                <w:color w:val="FFFFFF" w:themeColor="background1"/>
                <w:sz w:val="16"/>
                <w:szCs w:val="16"/>
              </w:rPr>
            </w:pPr>
            <w:r w:rsidRPr="006C248D">
              <w:rPr>
                <w:rFonts w:cstheme="minorHAnsi"/>
                <w:b/>
                <w:bCs/>
                <w:color w:val="FFFFFF" w:themeColor="background1"/>
                <w:sz w:val="16"/>
                <w:szCs w:val="16"/>
              </w:rPr>
              <w:t>Mental health services delivered through Aboriginal</w:t>
            </w:r>
            <w:r w:rsidR="00E757CE">
              <w:rPr>
                <w:rFonts w:cstheme="minorHAnsi"/>
                <w:b/>
                <w:bCs/>
                <w:color w:val="FFFFFF" w:themeColor="background1"/>
                <w:sz w:val="16"/>
                <w:szCs w:val="16"/>
              </w:rPr>
              <w:t xml:space="preserve"> </w:t>
            </w:r>
            <w:r w:rsidRPr="006C248D">
              <w:rPr>
                <w:rFonts w:cstheme="minorHAnsi"/>
                <w:b/>
                <w:bCs/>
                <w:color w:val="FFFFFF" w:themeColor="background1"/>
                <w:sz w:val="16"/>
                <w:szCs w:val="16"/>
              </w:rPr>
              <w:t>controlled mental health services</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39.0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 xml:space="preserve">Department of Health </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proofErr w:type="spellStart"/>
            <w:r w:rsidRPr="006C248D">
              <w:rPr>
                <w:rFonts w:cstheme="minorHAnsi"/>
                <w:b/>
                <w:bCs/>
                <w:sz w:val="16"/>
                <w:szCs w:val="16"/>
              </w:rPr>
              <w:t>n.r</w:t>
            </w:r>
            <w:proofErr w:type="spellEnd"/>
            <w:r w:rsidRPr="006C248D">
              <w:rPr>
                <w:rFonts w:cstheme="minorHAnsi"/>
                <w:b/>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Improving the Capacity of Health Workers in Indigenous Communities</w:t>
            </w:r>
          </w:p>
        </w:tc>
        <w:tc>
          <w:tcPr>
            <w:tcW w:w="1417" w:type="dxa"/>
            <w:shd w:val="clear" w:color="auto" w:fill="auto"/>
            <w:hideMark/>
          </w:tcPr>
          <w:p w:rsidR="00E7045B" w:rsidRPr="006C248D" w:rsidRDefault="00E7045B" w:rsidP="00B13C95">
            <w:pPr>
              <w:spacing w:before="0"/>
              <w:jc w:val="right"/>
              <w:rPr>
                <w:rFonts w:cstheme="minorHAnsi"/>
                <w:bCs/>
                <w:sz w:val="16"/>
                <w:szCs w:val="16"/>
              </w:rPr>
            </w:pP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9096" w:type="dxa"/>
            <w:gridSpan w:val="2"/>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 /Department of the Prime Minister and Cabinet (PMC)</w:t>
            </w: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39.0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Social and Emotional Wellbeing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39.0 </w:t>
            </w:r>
          </w:p>
        </w:tc>
      </w:tr>
      <w:tr w:rsidR="00E7045B" w:rsidRPr="006C248D" w:rsidTr="00E7045B">
        <w:trPr>
          <w:trHeight w:val="272"/>
        </w:trPr>
        <w:tc>
          <w:tcPr>
            <w:tcW w:w="3095"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GP prescribed drug therapies</w:t>
            </w:r>
          </w:p>
        </w:tc>
        <w:tc>
          <w:tcPr>
            <w:tcW w:w="3284"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646.6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32.2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Repatriation Pharmaceutical Benefits Scheme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32.2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614.5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Pharmaceutical Benefits Scheme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614.5 </w:t>
            </w:r>
          </w:p>
        </w:tc>
      </w:tr>
      <w:tr w:rsidR="00E7045B" w:rsidRPr="006C248D" w:rsidTr="00E7045B">
        <w:trPr>
          <w:trHeight w:val="272"/>
        </w:trPr>
        <w:tc>
          <w:tcPr>
            <w:tcW w:w="12191" w:type="dxa"/>
            <w:gridSpan w:val="3"/>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xml:space="preserve">3. </w:t>
            </w:r>
            <w:proofErr w:type="spellStart"/>
            <w:r w:rsidRPr="006C248D">
              <w:rPr>
                <w:rFonts w:cstheme="minorHAnsi"/>
                <w:b/>
                <w:bCs/>
                <w:color w:val="FFFFFF" w:themeColor="background1"/>
                <w:sz w:val="16"/>
                <w:szCs w:val="16"/>
              </w:rPr>
              <w:t>Specialised</w:t>
            </w:r>
            <w:proofErr w:type="spellEnd"/>
            <w:r w:rsidRPr="006C248D">
              <w:rPr>
                <w:rFonts w:cstheme="minorHAnsi"/>
                <w:b/>
                <w:bCs/>
                <w:color w:val="FFFFFF" w:themeColor="background1"/>
                <w:sz w:val="16"/>
                <w:szCs w:val="16"/>
              </w:rPr>
              <w:t xml:space="preserve"> clinical mental health services (delivered in healthcare settings)</w:t>
            </w: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1,786.6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Acute inpatient services</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740.7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61.7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Private hospitals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32.5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Public hospitals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29.2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574.0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Agreements - NHCA/ NHRA (estimated mental health share of C</w:t>
            </w:r>
            <w:r w:rsidR="008A701B">
              <w:rPr>
                <w:rFonts w:cstheme="minorHAnsi"/>
                <w:sz w:val="16"/>
                <w:szCs w:val="16"/>
              </w:rPr>
              <w:t>ommon</w:t>
            </w:r>
            <w:r w:rsidRPr="006C248D">
              <w:rPr>
                <w:rFonts w:cstheme="minorHAnsi"/>
                <w:sz w:val="16"/>
                <w:szCs w:val="16"/>
              </w:rPr>
              <w:t>w</w:t>
            </w:r>
            <w:r w:rsidR="008A701B">
              <w:rPr>
                <w:rFonts w:cstheme="minorHAnsi"/>
                <w:sz w:val="16"/>
                <w:szCs w:val="16"/>
              </w:rPr>
              <w:t>ea</w:t>
            </w:r>
            <w:r w:rsidRPr="006C248D">
              <w:rPr>
                <w:rFonts w:cstheme="minorHAnsi"/>
                <w:sz w:val="16"/>
                <w:szCs w:val="16"/>
              </w:rPr>
              <w:t>lth hospital funding)</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574.0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Treasury</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105.0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Private Health Insurance Premium Rebates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105.0 </w:t>
            </w:r>
          </w:p>
        </w:tc>
      </w:tr>
      <w:tr w:rsidR="00E7045B" w:rsidRPr="006C248D" w:rsidTr="00E7045B">
        <w:trPr>
          <w:trHeight w:val="272"/>
        </w:trPr>
        <w:tc>
          <w:tcPr>
            <w:tcW w:w="6379" w:type="dxa"/>
            <w:gridSpan w:val="2"/>
            <w:shd w:val="clear" w:color="auto" w:fill="2D5EA8"/>
            <w:hideMark/>
          </w:tcPr>
          <w:p w:rsidR="00E7045B" w:rsidRPr="006C248D" w:rsidRDefault="007B10CE" w:rsidP="00B13C95">
            <w:pPr>
              <w:spacing w:before="0"/>
              <w:rPr>
                <w:rFonts w:cstheme="minorHAnsi"/>
                <w:b/>
                <w:bCs/>
                <w:color w:val="FFFFFF" w:themeColor="background1"/>
                <w:sz w:val="16"/>
                <w:szCs w:val="16"/>
              </w:rPr>
            </w:pPr>
            <w:proofErr w:type="spellStart"/>
            <w:r>
              <w:rPr>
                <w:rFonts w:cstheme="minorHAnsi"/>
                <w:b/>
                <w:bCs/>
                <w:color w:val="FFFFFF" w:themeColor="background1"/>
                <w:sz w:val="16"/>
                <w:szCs w:val="16"/>
              </w:rPr>
              <w:t>Sub</w:t>
            </w:r>
            <w:r w:rsidR="00E7045B" w:rsidRPr="006C248D">
              <w:rPr>
                <w:rFonts w:cstheme="minorHAnsi"/>
                <w:b/>
                <w:bCs/>
                <w:color w:val="FFFFFF" w:themeColor="background1"/>
                <w:sz w:val="16"/>
                <w:szCs w:val="16"/>
              </w:rPr>
              <w:t>acute</w:t>
            </w:r>
            <w:proofErr w:type="spellEnd"/>
            <w:r w:rsidR="00E7045B" w:rsidRPr="006C248D">
              <w:rPr>
                <w:rFonts w:cstheme="minorHAnsi"/>
                <w:b/>
                <w:bCs/>
                <w:color w:val="FFFFFF" w:themeColor="background1"/>
                <w:sz w:val="16"/>
                <w:szCs w:val="16"/>
              </w:rPr>
              <w:t xml:space="preserve"> inpatient services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71.4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71.4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Agreements - NPA Improving</w:t>
            </w:r>
            <w:r w:rsidR="007B10CE">
              <w:rPr>
                <w:rFonts w:cstheme="minorHAnsi"/>
                <w:sz w:val="16"/>
                <w:szCs w:val="16"/>
              </w:rPr>
              <w:t xml:space="preserve"> Public Hospital Services – </w:t>
            </w:r>
            <w:proofErr w:type="spellStart"/>
            <w:r w:rsidR="007B10CE">
              <w:rPr>
                <w:rFonts w:cstheme="minorHAnsi"/>
                <w:sz w:val="16"/>
                <w:szCs w:val="16"/>
              </w:rPr>
              <w:t>Sub</w:t>
            </w:r>
            <w:r w:rsidRPr="006C248D">
              <w:rPr>
                <w:rFonts w:cstheme="minorHAnsi"/>
                <w:sz w:val="16"/>
                <w:szCs w:val="16"/>
              </w:rPr>
              <w:t>acute</w:t>
            </w:r>
            <w:proofErr w:type="spellEnd"/>
            <w:r w:rsidRPr="006C248D">
              <w:rPr>
                <w:rFonts w:cstheme="minorHAnsi"/>
                <w:sz w:val="16"/>
                <w:szCs w:val="16"/>
              </w:rPr>
              <w:t xml:space="preserve"> beds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71.4 </w:t>
            </w:r>
          </w:p>
        </w:tc>
      </w:tr>
      <w:tr w:rsidR="00E7045B" w:rsidRPr="006C248D" w:rsidTr="00E7045B">
        <w:trPr>
          <w:trHeight w:val="272"/>
        </w:trPr>
        <w:tc>
          <w:tcPr>
            <w:tcW w:w="3095" w:type="dxa"/>
            <w:shd w:val="clear" w:color="auto" w:fill="2D5EA8"/>
          </w:tcPr>
          <w:p w:rsidR="00E7045B" w:rsidRPr="006C248D" w:rsidRDefault="007B10CE" w:rsidP="00B13C95">
            <w:pPr>
              <w:spacing w:before="0"/>
              <w:rPr>
                <w:rFonts w:cstheme="minorHAnsi"/>
                <w:b/>
                <w:bCs/>
                <w:color w:val="FFFFFF" w:themeColor="background1"/>
                <w:sz w:val="16"/>
                <w:szCs w:val="16"/>
              </w:rPr>
            </w:pPr>
            <w:proofErr w:type="spellStart"/>
            <w:r>
              <w:rPr>
                <w:rFonts w:cstheme="minorHAnsi"/>
                <w:b/>
                <w:bCs/>
                <w:color w:val="FFFFFF" w:themeColor="background1"/>
                <w:sz w:val="16"/>
                <w:szCs w:val="16"/>
              </w:rPr>
              <w:t>Non</w:t>
            </w:r>
            <w:r w:rsidR="00E7045B" w:rsidRPr="006C248D">
              <w:rPr>
                <w:rFonts w:cstheme="minorHAnsi"/>
                <w:b/>
                <w:bCs/>
                <w:color w:val="FFFFFF" w:themeColor="background1"/>
                <w:sz w:val="16"/>
                <w:szCs w:val="16"/>
              </w:rPr>
              <w:t>acute</w:t>
            </w:r>
            <w:proofErr w:type="spellEnd"/>
            <w:r w:rsidR="00E7045B" w:rsidRPr="006C248D">
              <w:rPr>
                <w:rFonts w:cstheme="minorHAnsi"/>
                <w:b/>
                <w:bCs/>
                <w:color w:val="FFFFFF" w:themeColor="background1"/>
                <w:sz w:val="16"/>
                <w:szCs w:val="16"/>
              </w:rPr>
              <w:t xml:space="preserve"> inpatient services </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Residential services (with clinical staff)</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lastRenderedPageBreak/>
              <w:t>Emergency department services</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Consultation liaison services</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proofErr w:type="spellStart"/>
            <w:r w:rsidRPr="006C248D">
              <w:rPr>
                <w:rFonts w:cstheme="minorHAnsi"/>
                <w:b/>
                <w:bCs/>
                <w:color w:val="FFFFFF" w:themeColor="background1"/>
                <w:sz w:val="16"/>
                <w:szCs w:val="16"/>
              </w:rPr>
              <w:t>Specialised</w:t>
            </w:r>
            <w:proofErr w:type="spellEnd"/>
            <w:r w:rsidRPr="006C248D">
              <w:rPr>
                <w:rFonts w:cstheme="minorHAnsi"/>
                <w:b/>
                <w:bCs/>
                <w:color w:val="FFFFFF" w:themeColor="background1"/>
                <w:sz w:val="16"/>
                <w:szCs w:val="16"/>
              </w:rPr>
              <w:t xml:space="preserve"> ambulatory mental health services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820.8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9096" w:type="dxa"/>
            <w:gridSpan w:val="2"/>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Immigration and Border Protection</w:t>
            </w: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Onshore Detention Health Services Contract</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w:t>
            </w: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Onshore Torture and Trauma Counselling Contracts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Psychological Support Program</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w:t>
            </w: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Regional Processing Countries Health Services Contract</w:t>
            </w:r>
          </w:p>
        </w:tc>
        <w:tc>
          <w:tcPr>
            <w:tcW w:w="1417" w:type="dxa"/>
            <w:shd w:val="clear" w:color="auto" w:fill="auto"/>
            <w:hideMark/>
          </w:tcPr>
          <w:p w:rsidR="00E7045B" w:rsidRPr="006C248D" w:rsidRDefault="00E7045B" w:rsidP="00B13C95">
            <w:pPr>
              <w:spacing w:before="0"/>
              <w:jc w:val="right"/>
              <w:rPr>
                <w:rFonts w:cstheme="minorHAnsi"/>
                <w:bCs/>
                <w:sz w:val="16"/>
                <w:szCs w:val="16"/>
              </w:rPr>
            </w:pPr>
            <w:r w:rsidRPr="006C248D">
              <w:rPr>
                <w:rFonts w:cstheme="minorHAnsi"/>
                <w:bCs/>
                <w:sz w:val="16"/>
                <w:szCs w:val="16"/>
              </w:rPr>
              <w:t xml:space="preserve">        </w:t>
            </w:r>
            <w:proofErr w:type="spellStart"/>
            <w:r w:rsidRPr="006C248D">
              <w:rPr>
                <w:rFonts w:cstheme="minorHAnsi"/>
                <w:bCs/>
                <w:sz w:val="16"/>
                <w:szCs w:val="16"/>
              </w:rPr>
              <w:t>n.r</w:t>
            </w:r>
            <w:proofErr w:type="spellEnd"/>
            <w:r w:rsidRPr="006C248D">
              <w:rPr>
                <w:rFonts w:cstheme="minorHAnsi"/>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18.0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Psychiatrist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18.0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781.0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Early Psychosis Prevention and Intervention Centre (EPPIC)</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9.5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422B49">
            <w:pPr>
              <w:spacing w:before="0"/>
              <w:rPr>
                <w:rFonts w:cstheme="minorHAnsi"/>
                <w:sz w:val="16"/>
                <w:szCs w:val="16"/>
              </w:rPr>
            </w:pPr>
            <w:r w:rsidRPr="006C248D">
              <w:rPr>
                <w:rFonts w:cstheme="minorHAnsi"/>
                <w:sz w:val="16"/>
                <w:szCs w:val="16"/>
              </w:rPr>
              <w:t>Medicare Benefits Sche</w:t>
            </w:r>
            <w:r w:rsidR="00422B49">
              <w:rPr>
                <w:rFonts w:cstheme="minorHAnsi"/>
                <w:sz w:val="16"/>
                <w:szCs w:val="16"/>
              </w:rPr>
              <w:t>dule</w:t>
            </w:r>
            <w:r w:rsidRPr="006C248D">
              <w:rPr>
                <w:rFonts w:cstheme="minorHAnsi"/>
                <w:sz w:val="16"/>
                <w:szCs w:val="16"/>
              </w:rPr>
              <w:t xml:space="preserve"> - Consultant Psychiatrist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301.0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Agreements - NHCA/ NHRA (estimated mental health share of C</w:t>
            </w:r>
            <w:r w:rsidR="008A701B">
              <w:rPr>
                <w:rFonts w:cstheme="minorHAnsi"/>
                <w:sz w:val="16"/>
                <w:szCs w:val="16"/>
              </w:rPr>
              <w:t>ommon</w:t>
            </w:r>
            <w:r w:rsidRPr="006C248D">
              <w:rPr>
                <w:rFonts w:cstheme="minorHAnsi"/>
                <w:sz w:val="16"/>
                <w:szCs w:val="16"/>
              </w:rPr>
              <w:t>w</w:t>
            </w:r>
            <w:r w:rsidR="008A701B">
              <w:rPr>
                <w:rFonts w:cstheme="minorHAnsi"/>
                <w:sz w:val="16"/>
                <w:szCs w:val="16"/>
              </w:rPr>
              <w:t>ea</w:t>
            </w:r>
            <w:r w:rsidRPr="006C248D">
              <w:rPr>
                <w:rFonts w:cstheme="minorHAnsi"/>
                <w:sz w:val="16"/>
                <w:szCs w:val="16"/>
              </w:rPr>
              <w:t>lth hospital funding)</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451.0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Partnership on Mental Health</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7.4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Program of Assistance for Survivors of Torture and Trauma</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12.3</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Psychiatrist/other specialist prescribed drug therapies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153.6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153.6</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b/>
                <w:bCs/>
                <w:sz w:val="16"/>
                <w:szCs w:val="16"/>
              </w:rPr>
            </w:pPr>
            <w:r w:rsidRPr="006C248D">
              <w:rPr>
                <w:rFonts w:cstheme="minorHAnsi"/>
                <w:sz w:val="16"/>
                <w:szCs w:val="16"/>
              </w:rPr>
              <w:t>Pharmaceutical Benefits Scheme</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153.6</w:t>
            </w:r>
          </w:p>
        </w:tc>
      </w:tr>
      <w:tr w:rsidR="00E7045B" w:rsidRPr="006C248D" w:rsidTr="00E7045B">
        <w:trPr>
          <w:trHeight w:val="272"/>
        </w:trPr>
        <w:tc>
          <w:tcPr>
            <w:tcW w:w="12191" w:type="dxa"/>
            <w:gridSpan w:val="3"/>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xml:space="preserve">4. </w:t>
            </w:r>
            <w:proofErr w:type="spellStart"/>
            <w:r w:rsidRPr="006C248D">
              <w:rPr>
                <w:rFonts w:cstheme="minorHAnsi"/>
                <w:b/>
                <w:bCs/>
                <w:color w:val="FFFFFF" w:themeColor="background1"/>
                <w:sz w:val="16"/>
                <w:szCs w:val="16"/>
              </w:rPr>
              <w:t>Specialised</w:t>
            </w:r>
            <w:proofErr w:type="spellEnd"/>
            <w:r w:rsidRPr="006C248D">
              <w:rPr>
                <w:rFonts w:cstheme="minorHAnsi"/>
                <w:b/>
                <w:bCs/>
                <w:color w:val="FFFFFF" w:themeColor="background1"/>
                <w:sz w:val="16"/>
                <w:szCs w:val="16"/>
              </w:rPr>
              <w:t xml:space="preserve"> non-clinical mental health support services (delivered in the community)</w:t>
            </w: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377.2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Family &amp; Carer Support</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80.4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Social Services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80.4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Targeted Community Care (Mental Health) Programme (TCC Programme) - Family Mental Health Support Services (FMHSS)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23.2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Targeted Community Care (Mental Health) Programme (TCC Programme) - Mental Health Respite: Carer Support (MHR:CS)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57.2 </w:t>
            </w:r>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Residential services (with non-clinical staff)</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proofErr w:type="spellStart"/>
            <w:r w:rsidRPr="006C248D">
              <w:rPr>
                <w:rFonts w:cstheme="minorHAnsi"/>
                <w:b/>
                <w:bCs/>
                <w:color w:val="FFFFFF" w:themeColor="background1"/>
                <w:sz w:val="16"/>
                <w:szCs w:val="16"/>
              </w:rPr>
              <w:t>n.a</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i/>
                <w:sz w:val="16"/>
                <w:szCs w:val="16"/>
              </w:rPr>
            </w:pPr>
            <w:r w:rsidRPr="006C248D">
              <w:rPr>
                <w:rFonts w:cstheme="minorHAnsi"/>
                <w:i/>
                <w:sz w:val="16"/>
                <w:szCs w:val="16"/>
              </w:rPr>
              <w:t>No Commonwealth programmes identified</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proofErr w:type="spellStart"/>
            <w:r w:rsidRPr="006C248D">
              <w:rPr>
                <w:rFonts w:cstheme="minorHAnsi"/>
                <w:b/>
                <w:bCs/>
                <w:color w:val="FFFFFF" w:themeColor="background1"/>
                <w:sz w:val="16"/>
                <w:szCs w:val="16"/>
              </w:rPr>
              <w:lastRenderedPageBreak/>
              <w:t>Personalised</w:t>
            </w:r>
            <w:proofErr w:type="spellEnd"/>
            <w:r w:rsidRPr="006C248D">
              <w:rPr>
                <w:rFonts w:cstheme="minorHAnsi"/>
                <w:b/>
                <w:bCs/>
                <w:color w:val="FFFFFF" w:themeColor="background1"/>
                <w:sz w:val="16"/>
                <w:szCs w:val="16"/>
              </w:rPr>
              <w:t xml:space="preserve"> Support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139.5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Social Services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100.4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Targeted Community Care (Mental Health) Programme (TCC Programme) - Personal Helpers and Mentors (PHaMs)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100.4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39.1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Partnership on Mental Health</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35.9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Tasmanian Health Assistance package - State SPP payments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1.1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Mutual Support and self-help groups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0.4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0.4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Group Support Services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25.0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25.0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Day to Day Living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13.9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EPPIC</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headspace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9.6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0.4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Employment, education and training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Australian Federal Police</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proofErr w:type="spellStart"/>
            <w:r w:rsidRPr="006C248D">
              <w:rPr>
                <w:rFonts w:cstheme="minorHAnsi"/>
                <w:b/>
                <w:bCs/>
                <w:sz w:val="16"/>
                <w:szCs w:val="16"/>
              </w:rPr>
              <w:t>n.r</w:t>
            </w:r>
            <w:proofErr w:type="spellEnd"/>
            <w:r w:rsidRPr="006C248D">
              <w:rPr>
                <w:rFonts w:cstheme="minorHAnsi"/>
                <w:b/>
                <w:bCs/>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ACT Policing - Mental Health Community Policing Initiative</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AFP Wellbeing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7.6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EPPIC</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headspace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6.4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Health Workforce Australia</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sz w:val="16"/>
                <w:szCs w:val="16"/>
              </w:rPr>
            </w:pPr>
            <w:proofErr w:type="spellStart"/>
            <w:r w:rsidRPr="006C248D">
              <w:rPr>
                <w:rFonts w:cstheme="minorHAnsi"/>
                <w:b/>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Mental Health Peer Workforce Study </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Mental Health Core Capabilities (NMHCC)</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Mental Health Workforce Reform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lastRenderedPageBreak/>
              <w:t>Care Co-ordination</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62.5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62.5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Partners In Recovery</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62.5 </w:t>
            </w:r>
          </w:p>
        </w:tc>
      </w:tr>
      <w:tr w:rsidR="00E7045B" w:rsidRPr="006C248D" w:rsidTr="00E7045B">
        <w:trPr>
          <w:trHeight w:val="272"/>
        </w:trPr>
        <w:tc>
          <w:tcPr>
            <w:tcW w:w="6379" w:type="dxa"/>
            <w:gridSpan w:val="2"/>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Information, referral and counselling </w:t>
            </w:r>
          </w:p>
        </w:tc>
        <w:tc>
          <w:tcPr>
            <w:tcW w:w="5812" w:type="dxa"/>
            <w:shd w:val="clear" w:color="auto" w:fill="2D5EA8"/>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61.8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61.8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422B49" w:rsidRDefault="00E7045B" w:rsidP="00B13C95">
            <w:pPr>
              <w:spacing w:before="0"/>
              <w:rPr>
                <w:rFonts w:cstheme="minorHAnsi"/>
                <w:i/>
                <w:sz w:val="16"/>
                <w:szCs w:val="16"/>
              </w:rPr>
            </w:pPr>
            <w:r w:rsidRPr="00422B49">
              <w:rPr>
                <w:rFonts w:cstheme="minorHAnsi"/>
                <w:i/>
                <w:sz w:val="16"/>
                <w:szCs w:val="16"/>
              </w:rPr>
              <w:t>beyondblue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422B49" w:rsidP="00B13C95">
            <w:pPr>
              <w:spacing w:before="0"/>
              <w:rPr>
                <w:rFonts w:cstheme="minorHAnsi"/>
                <w:sz w:val="16"/>
                <w:szCs w:val="16"/>
              </w:rPr>
            </w:pPr>
            <w:r>
              <w:rPr>
                <w:rFonts w:cstheme="minorHAnsi"/>
                <w:sz w:val="16"/>
                <w:szCs w:val="16"/>
              </w:rPr>
              <w:t>e-mental health</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6.5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headspace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47.8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Lifeline - Assistance</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6.7 </w:t>
            </w:r>
          </w:p>
        </w:tc>
      </w:tr>
      <w:tr w:rsidR="00E7045B" w:rsidRPr="006C248D" w:rsidTr="00E7045B">
        <w:trPr>
          <w:trHeight w:val="272"/>
        </w:trPr>
        <w:tc>
          <w:tcPr>
            <w:tcW w:w="12191" w:type="dxa"/>
            <w:gridSpan w:val="3"/>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5.Mental health system and staff capacity building, development and research</w:t>
            </w: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125.1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Research</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70.7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422B49" w:rsidP="00B13C95">
            <w:pPr>
              <w:spacing w:before="0"/>
              <w:rPr>
                <w:rFonts w:cstheme="minorHAnsi"/>
                <w:b/>
                <w:bCs/>
                <w:sz w:val="16"/>
                <w:szCs w:val="16"/>
              </w:rPr>
            </w:pPr>
            <w:r>
              <w:rPr>
                <w:rFonts w:cstheme="minorHAnsi"/>
                <w:b/>
                <w:bCs/>
                <w:sz w:val="16"/>
                <w:szCs w:val="16"/>
              </w:rPr>
              <w:t>Department of Veteran</w:t>
            </w:r>
            <w:r w:rsidR="00E7045B" w:rsidRPr="006C248D">
              <w:rPr>
                <w:rFonts w:cstheme="minorHAnsi"/>
                <w:b/>
                <w:bCs/>
                <w:sz w:val="16"/>
                <w:szCs w:val="16"/>
              </w:rPr>
              <w:t>s</w:t>
            </w:r>
            <w:r>
              <w:rPr>
                <w:rFonts w:cstheme="minorHAnsi"/>
                <w:b/>
                <w:bCs/>
                <w:sz w:val="16"/>
                <w:szCs w:val="16"/>
              </w:rPr>
              <w:t>’</w:t>
            </w:r>
            <w:r w:rsidR="00E7045B" w:rsidRPr="006C248D">
              <w:rPr>
                <w:rFonts w:cstheme="minorHAnsi"/>
                <w:b/>
                <w:bCs/>
                <w:sz w:val="16"/>
                <w:szCs w:val="16"/>
              </w:rPr>
              <w:t xml:space="preserve"> Affairs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Australian Centre for Posttraumatic Mental Health (ACPMH)</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Health Care (Appropriation) Act 1998 - Australian Health Care Agreements - Mental Health</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Leadership in Mental Health Reform</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National Health and Medical Research Council (NHMRC)</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67.1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NHMRC Research</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67.1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Sector capacity building &amp; national peak bodies</w:t>
            </w: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10.3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10.3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Health Care (Appropriation) Act 1998 - Australian Health Care Agreements - Mental Health</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Leadership in Mental Health Reform</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Mental Health Commission</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6.8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Taking Action to Tackle Suicide (TATS) Nationally consistent reporting measure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12191" w:type="dxa"/>
            <w:gridSpan w:val="3"/>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Information management &amp; national surveys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16.5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12.2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Health Care (Appropriation) Act 1998 - Australian Health Care Agreements - Mental Health</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Leadership in Mental Health Reform</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6.8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Agreements - National Health Care Agreement (MH reform payments)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Suicide Prevention Programmes</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2.1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Partners In Recovery</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3.3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9096" w:type="dxa"/>
            <w:gridSpan w:val="2"/>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 /Department of the Prime Minister and Cabinet (PMC)</w:t>
            </w: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4.3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Social and Emotional Wellbeing Programme</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4.3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Quality and standards</w:t>
            </w:r>
          </w:p>
        </w:tc>
        <w:tc>
          <w:tcPr>
            <w:tcW w:w="5812" w:type="dxa"/>
            <w:shd w:val="clear" w:color="auto" w:fill="2D5EA8"/>
          </w:tcPr>
          <w:p w:rsidR="00E7045B" w:rsidRPr="006C248D" w:rsidRDefault="00E7045B" w:rsidP="00B13C95">
            <w:pPr>
              <w:spacing w:before="0"/>
              <w:rPr>
                <w:rFonts w:cstheme="minorHAnsi"/>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12.7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9096" w:type="dxa"/>
            <w:gridSpan w:val="2"/>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Australian Commission on Safety and Quality in Health Care (ACSQHC)</w:t>
            </w: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0.3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Accreditation Workbook for Mental Health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0.2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Medication safety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Scoping Review: </w:t>
            </w:r>
            <w:proofErr w:type="spellStart"/>
            <w:r w:rsidRPr="006C248D">
              <w:rPr>
                <w:rFonts w:cstheme="minorHAnsi"/>
                <w:sz w:val="16"/>
                <w:szCs w:val="16"/>
              </w:rPr>
              <w:t>Recognising</w:t>
            </w:r>
            <w:proofErr w:type="spellEnd"/>
            <w:r w:rsidRPr="006C248D">
              <w:rPr>
                <w:rFonts w:cstheme="minorHAnsi"/>
                <w:sz w:val="16"/>
                <w:szCs w:val="16"/>
              </w:rPr>
              <w:t xml:space="preserve"> and Responding to Deterioration in Mental State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Scoping Study on the Implementation of National Standards by Mental Health Services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0.1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proofErr w:type="spellStart"/>
            <w:r w:rsidRPr="006C248D">
              <w:rPr>
                <w:rFonts w:cstheme="minorHAnsi"/>
                <w:b/>
                <w:bCs/>
                <w:sz w:val="16"/>
                <w:szCs w:val="16"/>
              </w:rPr>
              <w:t>Comcare</w:t>
            </w:r>
            <w:proofErr w:type="spellEnd"/>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sz w:val="16"/>
                <w:szCs w:val="16"/>
              </w:rPr>
            </w:pPr>
            <w:proofErr w:type="spellStart"/>
            <w:r w:rsidRPr="006C248D">
              <w:rPr>
                <w:rFonts w:cstheme="minorHAnsi"/>
                <w:b/>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Centre of Excellence in Mental Health and Wellbeing at Work</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Clinical Panel</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Development of a national accredited training program for all work health and safety inspectors that equips them to identify and address instances of workplace bullying </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Development of a uniform national approach to compliance and enforcement policy for preventing and responding to workplace bullying matters </w:t>
            </w:r>
          </w:p>
        </w:tc>
        <w:tc>
          <w:tcPr>
            <w:tcW w:w="1417" w:type="dxa"/>
            <w:shd w:val="clear" w:color="auto" w:fill="auto"/>
            <w:hideMark/>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24.7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Department of Health: Departmental Admin Costs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12.3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Core support for Lifeline Australia National Secretariat Activities under the Health System Capacity Development Fund (HSCDF)</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0.2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Core support for Mental Health Council of Australia - National Secretariat Activities under the HSCDF</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0.6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Health and Hospitals Fund</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11.6 </w:t>
            </w:r>
          </w:p>
        </w:tc>
      </w:tr>
      <w:tr w:rsidR="00E7045B" w:rsidRPr="006C248D" w:rsidTr="00E7045B">
        <w:trPr>
          <w:trHeight w:val="272"/>
        </w:trPr>
        <w:tc>
          <w:tcPr>
            <w:tcW w:w="12191" w:type="dxa"/>
            <w:gridSpan w:val="3"/>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Workforce development, education &amp; training</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15.0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DHS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proofErr w:type="spellStart"/>
            <w:r w:rsidRPr="006C248D">
              <w:rPr>
                <w:rFonts w:cstheme="minorHAnsi"/>
                <w:b/>
                <w:bCs/>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MBS Primary Care Items eLearning program - EDUCATIONAL RESOURCE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Health</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15.0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Additional Education Places Scholarships and Clinical Training in Mental Health</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8.3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Better Access - education and training</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6.7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Leadership in Mental Health Reform</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6379" w:type="dxa"/>
            <w:gridSpan w:val="2"/>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xml:space="preserve">6. Income support for people and their families </w:t>
            </w:r>
          </w:p>
        </w:tc>
        <w:tc>
          <w:tcPr>
            <w:tcW w:w="5812" w:type="dxa"/>
            <w:shd w:val="clear" w:color="auto" w:fill="2F3490"/>
            <w:hideMark/>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5,675.4 </w:t>
            </w:r>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Carer Payment</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793.7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DSS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793.7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Carer Payment</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793.7 </w:t>
            </w:r>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Carer Allowance</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 </w:t>
            </w: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205.4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DSS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205.4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Carer Allowance</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205.4 </w:t>
            </w:r>
          </w:p>
        </w:tc>
      </w:tr>
      <w:tr w:rsidR="00E7045B" w:rsidRPr="006C248D" w:rsidTr="00E7045B">
        <w:trPr>
          <w:trHeight w:val="272"/>
        </w:trPr>
        <w:tc>
          <w:tcPr>
            <w:tcW w:w="3095" w:type="dxa"/>
            <w:shd w:val="clear" w:color="auto" w:fill="2D5EA8"/>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Disability Support Pension</w:t>
            </w:r>
          </w:p>
        </w:tc>
        <w:tc>
          <w:tcPr>
            <w:tcW w:w="3284"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4,676.3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72D0F4"/>
            <w:hideMark/>
          </w:tcPr>
          <w:p w:rsidR="00E7045B" w:rsidRPr="006C248D" w:rsidRDefault="00E7045B" w:rsidP="00B13C95">
            <w:pPr>
              <w:spacing w:before="0"/>
              <w:rPr>
                <w:rFonts w:cstheme="minorHAnsi"/>
                <w:b/>
                <w:bCs/>
                <w:sz w:val="16"/>
                <w:szCs w:val="16"/>
              </w:rPr>
            </w:pPr>
            <w:r w:rsidRPr="006C248D">
              <w:rPr>
                <w:rFonts w:cstheme="minorHAnsi"/>
                <w:b/>
                <w:bCs/>
                <w:sz w:val="16"/>
                <w:szCs w:val="16"/>
              </w:rPr>
              <w:t>DSS</w:t>
            </w:r>
          </w:p>
        </w:tc>
        <w:tc>
          <w:tcPr>
            <w:tcW w:w="5812" w:type="dxa"/>
            <w:shd w:val="clear" w:color="auto" w:fill="72D0F4"/>
            <w:hideMark/>
          </w:tcPr>
          <w:p w:rsidR="00E7045B" w:rsidRPr="006C248D" w:rsidRDefault="00E7045B" w:rsidP="00B13C95">
            <w:pPr>
              <w:spacing w:before="0"/>
              <w:rPr>
                <w:rFonts w:cstheme="minorHAnsi"/>
                <w:b/>
                <w:bCs/>
                <w:sz w:val="16"/>
                <w:szCs w:val="16"/>
              </w:rPr>
            </w:pPr>
          </w:p>
        </w:tc>
        <w:tc>
          <w:tcPr>
            <w:tcW w:w="1417" w:type="dxa"/>
            <w:shd w:val="clear" w:color="auto" w:fill="72D0F4"/>
            <w:hideMark/>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4,676.3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b/>
                <w:bCs/>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Disability Support Pension (DSP)</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4,676.3 </w:t>
            </w:r>
          </w:p>
        </w:tc>
      </w:tr>
      <w:tr w:rsidR="00E7045B" w:rsidRPr="006C248D" w:rsidTr="00E7045B">
        <w:trPr>
          <w:trHeight w:val="272"/>
        </w:trPr>
        <w:tc>
          <w:tcPr>
            <w:tcW w:w="3095" w:type="dxa"/>
            <w:shd w:val="clear" w:color="auto" w:fill="2F3490"/>
            <w:hideMark/>
          </w:tcPr>
          <w:p w:rsidR="00E7045B" w:rsidRPr="006C248D" w:rsidRDefault="00E7045B" w:rsidP="00B13C95">
            <w:pPr>
              <w:spacing w:before="0"/>
              <w:rPr>
                <w:rFonts w:cstheme="minorHAnsi"/>
                <w:b/>
                <w:bCs/>
                <w:color w:val="FFFFFF" w:themeColor="background1"/>
                <w:sz w:val="16"/>
                <w:szCs w:val="16"/>
              </w:rPr>
            </w:pPr>
            <w:r w:rsidRPr="006C248D">
              <w:rPr>
                <w:rFonts w:cstheme="minorHAnsi"/>
                <w:b/>
                <w:bCs/>
                <w:color w:val="FFFFFF" w:themeColor="background1"/>
                <w:sz w:val="16"/>
                <w:szCs w:val="16"/>
              </w:rPr>
              <w:t>7.Uncategorised</w:t>
            </w:r>
          </w:p>
        </w:tc>
        <w:tc>
          <w:tcPr>
            <w:tcW w:w="3284" w:type="dxa"/>
            <w:shd w:val="clear" w:color="auto" w:fill="2F3490"/>
            <w:hideMark/>
          </w:tcPr>
          <w:p w:rsidR="00E7045B" w:rsidRPr="006C248D" w:rsidRDefault="00E7045B" w:rsidP="00B13C95">
            <w:pPr>
              <w:spacing w:before="0"/>
              <w:rPr>
                <w:rFonts w:cstheme="minorHAnsi"/>
                <w:b/>
                <w:bCs/>
                <w:color w:val="FFFFFF" w:themeColor="background1"/>
                <w:sz w:val="16"/>
                <w:szCs w:val="16"/>
              </w:rPr>
            </w:pPr>
          </w:p>
        </w:tc>
        <w:tc>
          <w:tcPr>
            <w:tcW w:w="5812" w:type="dxa"/>
            <w:shd w:val="clear" w:color="auto" w:fill="2F3490"/>
            <w:hideMark/>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F3490"/>
            <w:hideMark/>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39.7 </w:t>
            </w:r>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proofErr w:type="spellStart"/>
            <w:r w:rsidRPr="006C248D">
              <w:rPr>
                <w:rFonts w:cstheme="minorHAnsi"/>
                <w:b/>
                <w:bCs/>
                <w:color w:val="FFFFFF" w:themeColor="background1"/>
                <w:sz w:val="16"/>
                <w:szCs w:val="16"/>
              </w:rPr>
              <w:t>Uncategorised</w:t>
            </w:r>
            <w:proofErr w:type="spellEnd"/>
            <w:r w:rsidRPr="006C248D">
              <w:rPr>
                <w:rFonts w:cstheme="minorHAnsi"/>
                <w:b/>
                <w:bCs/>
                <w:color w:val="FFFFFF" w:themeColor="background1"/>
                <w:sz w:val="16"/>
                <w:szCs w:val="16"/>
              </w:rPr>
              <w:t xml:space="preserve"> mental health specific programs (non-</w:t>
            </w:r>
            <w:proofErr w:type="spellStart"/>
            <w:r w:rsidRPr="006C248D">
              <w:rPr>
                <w:rFonts w:cstheme="minorHAnsi"/>
                <w:b/>
                <w:bCs/>
                <w:color w:val="FFFFFF" w:themeColor="background1"/>
                <w:sz w:val="16"/>
                <w:szCs w:val="16"/>
              </w:rPr>
              <w:t>defence</w:t>
            </w:r>
            <w:proofErr w:type="spellEnd"/>
            <w:r w:rsidRPr="006C248D">
              <w:rPr>
                <w:rFonts w:cstheme="minorHAnsi"/>
                <w:b/>
                <w:bCs/>
                <w:color w:val="FFFFFF" w:themeColor="background1"/>
                <w:sz w:val="16"/>
                <w:szCs w:val="16"/>
              </w:rPr>
              <w:t>)</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12.8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sz w:val="16"/>
                <w:szCs w:val="16"/>
              </w:rPr>
            </w:pPr>
          </w:p>
        </w:tc>
        <w:tc>
          <w:tcPr>
            <w:tcW w:w="9096" w:type="dxa"/>
            <w:gridSpan w:val="2"/>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Australian Human Rights Commission (AHRC)</w:t>
            </w:r>
          </w:p>
        </w:tc>
        <w:tc>
          <w:tcPr>
            <w:tcW w:w="1417" w:type="dxa"/>
            <w:shd w:val="clear" w:color="auto" w:fill="72D0F4"/>
          </w:tcPr>
          <w:p w:rsidR="00E7045B" w:rsidRPr="006C248D" w:rsidRDefault="00E7045B" w:rsidP="00B13C95">
            <w:pPr>
              <w:spacing w:before="0"/>
              <w:jc w:val="right"/>
              <w:rPr>
                <w:rFonts w:cstheme="minorHAnsi"/>
                <w:b/>
                <w:sz w:val="16"/>
                <w:szCs w:val="16"/>
              </w:rPr>
            </w:pPr>
            <w:proofErr w:type="spellStart"/>
            <w:r w:rsidRPr="006C248D">
              <w:rPr>
                <w:rFonts w:cstheme="minorHAnsi"/>
                <w:b/>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Access to justice for people with disability in the criminal justice system</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Close the Gap: Indigenous health campaign</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Preventing crime and promoting rights  for Indigenous young people with cognitive disabilities and mental health issues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Publication "Workers with mental illness: A practical guide for managers"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ANPHA</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sz w:val="16"/>
                <w:szCs w:val="16"/>
              </w:rPr>
            </w:pPr>
            <w:proofErr w:type="spellStart"/>
            <w:r w:rsidRPr="006C248D">
              <w:rPr>
                <w:rFonts w:cstheme="minorHAnsi"/>
                <w:b/>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Smoking and Disadvantage Network</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n.a</w:t>
            </w:r>
            <w:proofErr w:type="spellEnd"/>
            <w:r w:rsidRPr="006C248D">
              <w:rPr>
                <w:rFonts w:cstheme="minorHAnsi"/>
                <w:sz w:val="16"/>
                <w:szCs w:val="16"/>
              </w:rPr>
              <w:t xml:space="preserve">.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9096" w:type="dxa"/>
            <w:gridSpan w:val="2"/>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Department of Human Services (DHS)</w:t>
            </w:r>
          </w:p>
        </w:tc>
        <w:tc>
          <w:tcPr>
            <w:tcW w:w="1417" w:type="dxa"/>
            <w:shd w:val="clear" w:color="auto" w:fill="72D0F4"/>
          </w:tcPr>
          <w:p w:rsidR="00E7045B" w:rsidRPr="006C248D" w:rsidRDefault="00E7045B" w:rsidP="00B13C95">
            <w:pPr>
              <w:spacing w:before="0"/>
              <w:jc w:val="right"/>
              <w:rPr>
                <w:rFonts w:cstheme="minorHAnsi"/>
                <w:b/>
                <w:sz w:val="16"/>
                <w:szCs w:val="16"/>
              </w:rPr>
            </w:pPr>
            <w:proofErr w:type="spellStart"/>
            <w:r w:rsidRPr="006C248D">
              <w:rPr>
                <w:rFonts w:cstheme="minorHAnsi"/>
                <w:b/>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Better Start for Children with Disability Initiative - FAQ</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Better Start for Children with Disability Initiative - flowchart - EDUCATIONAL RESOURCE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Chronic disease management - EDUCATIONAL RESOURCE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Diagnostic Audiology Services - EDUCATIONAL RESOURCE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Medicare requirements for Better Access to mental health care -  EDUCATIONAL RESOURCE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 xml:space="preserve">Ministerial Referral Service for people presenting at risk of suicide or self-harm </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Social Work Services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r w:rsidRPr="006C248D">
              <w:rPr>
                <w:rFonts w:cstheme="minorHAnsi"/>
                <w:b/>
                <w:bCs/>
                <w:sz w:val="16"/>
                <w:szCs w:val="16"/>
              </w:rPr>
              <w:t>DSS</w:t>
            </w:r>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0.4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Disability Strategy 2010-2020</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Consumer Voices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Disability Employment Assistance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Disability Employment Services (DES) programme</w:t>
            </w:r>
          </w:p>
        </w:tc>
        <w:tc>
          <w:tcPr>
            <w:tcW w:w="1417" w:type="dxa"/>
            <w:shd w:val="clear" w:color="auto" w:fill="auto"/>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0.4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4667D6">
            <w:pPr>
              <w:spacing w:before="0"/>
              <w:rPr>
                <w:rFonts w:cstheme="minorHAnsi"/>
                <w:sz w:val="16"/>
                <w:szCs w:val="16"/>
              </w:rPr>
            </w:pPr>
            <w:r w:rsidRPr="006C248D">
              <w:rPr>
                <w:rFonts w:cstheme="minorHAnsi"/>
                <w:sz w:val="16"/>
                <w:szCs w:val="16"/>
              </w:rPr>
              <w:t xml:space="preserve">Family and Relationship Services, including </w:t>
            </w:r>
            <w:proofErr w:type="spellStart"/>
            <w:r w:rsidRPr="006C248D">
              <w:rPr>
                <w:rFonts w:cstheme="minorHAnsi"/>
                <w:sz w:val="16"/>
                <w:szCs w:val="16"/>
              </w:rPr>
              <w:t>Mens</w:t>
            </w:r>
            <w:r w:rsidR="004667D6">
              <w:rPr>
                <w:rFonts w:cstheme="minorHAnsi"/>
                <w:sz w:val="16"/>
                <w:szCs w:val="16"/>
              </w:rPr>
              <w:t>L</w:t>
            </w:r>
            <w:r w:rsidRPr="006C248D">
              <w:rPr>
                <w:rFonts w:cstheme="minorHAnsi"/>
                <w:sz w:val="16"/>
                <w:szCs w:val="16"/>
              </w:rPr>
              <w:t>ine</w:t>
            </w:r>
            <w:proofErr w:type="spellEnd"/>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Find and Connect</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Gambling Help Online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proofErr w:type="spellStart"/>
            <w:r w:rsidRPr="006C248D">
              <w:rPr>
                <w:rFonts w:cstheme="minorHAnsi"/>
                <w:sz w:val="16"/>
                <w:szCs w:val="16"/>
              </w:rPr>
              <w:t>MyTime</w:t>
            </w:r>
            <w:proofErr w:type="spellEnd"/>
            <w:r w:rsidRPr="006C248D">
              <w:rPr>
                <w:rFonts w:cstheme="minorHAnsi"/>
                <w:sz w:val="16"/>
                <w:szCs w:val="16"/>
              </w:rPr>
              <w:t xml:space="preserve"> Peer Support Groups for Parents and </w:t>
            </w:r>
            <w:proofErr w:type="spellStart"/>
            <w:r w:rsidRPr="006C248D">
              <w:rPr>
                <w:rFonts w:cstheme="minorHAnsi"/>
                <w:sz w:val="16"/>
                <w:szCs w:val="16"/>
              </w:rPr>
              <w:t>Carers</w:t>
            </w:r>
            <w:proofErr w:type="spellEnd"/>
            <w:r w:rsidRPr="006C248D">
              <w:rPr>
                <w:rFonts w:cstheme="minorHAnsi"/>
                <w:sz w:val="16"/>
                <w:szCs w:val="16"/>
              </w:rPr>
              <w:t xml:space="preserve"> of Children with Disability or Chronic Medical Condition</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Affordable Housing Agreement (NAHA)</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Disability Agreement (NDA)</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Disability Conference Initiative (NDCI)</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Disability Insurance Scheme (NDIS)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Partnership Agreement on Homelessness (2013-14)</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Partnership Agreement on Mental Health</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National policy approach to help problem gamblers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Reconnect</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 xml:space="preserve">Respite Support for </w:t>
            </w:r>
            <w:proofErr w:type="spellStart"/>
            <w:r w:rsidRPr="006C248D">
              <w:rPr>
                <w:rFonts w:cstheme="minorHAnsi"/>
                <w:sz w:val="16"/>
                <w:szCs w:val="16"/>
              </w:rPr>
              <w:t>Carers</w:t>
            </w:r>
            <w:proofErr w:type="spellEnd"/>
            <w:r w:rsidRPr="006C248D">
              <w:rPr>
                <w:rFonts w:cstheme="minorHAnsi"/>
                <w:sz w:val="16"/>
                <w:szCs w:val="16"/>
              </w:rPr>
              <w:t xml:space="preserve"> of Young People with Severe or Profound Disability Programme (RSCYP)</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Royal Commission Community-based support services</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sz w:val="16"/>
                <w:szCs w:val="16"/>
              </w:rPr>
            </w:pPr>
          </w:p>
        </w:tc>
        <w:tc>
          <w:tcPr>
            <w:tcW w:w="3284" w:type="dxa"/>
            <w:shd w:val="clear" w:color="auto" w:fill="auto"/>
          </w:tcPr>
          <w:p w:rsidR="00E7045B" w:rsidRPr="006C248D" w:rsidRDefault="00E7045B" w:rsidP="00B13C95">
            <w:pPr>
              <w:spacing w:before="0"/>
              <w:rPr>
                <w:rFonts w:cstheme="minorHAnsi"/>
                <w:b/>
                <w:bCs/>
                <w:sz w:val="16"/>
                <w:szCs w:val="16"/>
              </w:rPr>
            </w:pPr>
          </w:p>
        </w:tc>
        <w:tc>
          <w:tcPr>
            <w:tcW w:w="5812" w:type="dxa"/>
            <w:shd w:val="clear" w:color="auto" w:fill="auto"/>
          </w:tcPr>
          <w:p w:rsidR="00E7045B" w:rsidRPr="006C248D" w:rsidRDefault="00E7045B" w:rsidP="00B13C95">
            <w:pPr>
              <w:spacing w:before="0"/>
              <w:rPr>
                <w:rFonts w:cstheme="minorHAnsi"/>
                <w:sz w:val="16"/>
                <w:szCs w:val="16"/>
              </w:rPr>
            </w:pPr>
            <w:r w:rsidRPr="006C248D">
              <w:rPr>
                <w:rFonts w:cstheme="minorHAnsi"/>
                <w:sz w:val="16"/>
                <w:szCs w:val="16"/>
              </w:rPr>
              <w:t xml:space="preserve">Young </w:t>
            </w:r>
            <w:proofErr w:type="spellStart"/>
            <w:r w:rsidRPr="006C248D">
              <w:rPr>
                <w:rFonts w:cstheme="minorHAnsi"/>
                <w:sz w:val="16"/>
                <w:szCs w:val="16"/>
              </w:rPr>
              <w:t>Carers</w:t>
            </w:r>
            <w:proofErr w:type="spellEnd"/>
            <w:r w:rsidRPr="006C248D">
              <w:rPr>
                <w:rFonts w:cstheme="minorHAnsi"/>
                <w:sz w:val="16"/>
                <w:szCs w:val="16"/>
              </w:rPr>
              <w:t xml:space="preserve"> Respite and Information Services Programme</w:t>
            </w:r>
          </w:p>
        </w:tc>
        <w:tc>
          <w:tcPr>
            <w:tcW w:w="1417" w:type="dxa"/>
            <w:shd w:val="clear" w:color="auto" w:fill="auto"/>
          </w:tcPr>
          <w:p w:rsidR="00E7045B" w:rsidRPr="006C248D" w:rsidRDefault="00E7045B" w:rsidP="00B13C95">
            <w:pPr>
              <w:spacing w:before="0"/>
              <w:jc w:val="right"/>
              <w:rPr>
                <w:rFonts w:cstheme="minorHAnsi"/>
                <w:sz w:val="16"/>
                <w:szCs w:val="16"/>
              </w:rPr>
            </w:pPr>
            <w:proofErr w:type="spellStart"/>
            <w:r w:rsidRPr="006C248D">
              <w:rPr>
                <w:rFonts w:cstheme="minorHAnsi"/>
                <w:sz w:val="16"/>
                <w:szCs w:val="16"/>
              </w:rPr>
              <w:t>n.r</w:t>
            </w:r>
            <w:proofErr w:type="spellEnd"/>
          </w:p>
        </w:tc>
      </w:tr>
      <w:tr w:rsidR="00E7045B" w:rsidRPr="006C248D" w:rsidTr="00E7045B">
        <w:trPr>
          <w:trHeight w:val="272"/>
        </w:trPr>
        <w:tc>
          <w:tcPr>
            <w:tcW w:w="6379" w:type="dxa"/>
            <w:gridSpan w:val="2"/>
            <w:shd w:val="clear" w:color="auto" w:fill="2D5EA8"/>
          </w:tcPr>
          <w:p w:rsidR="00E7045B" w:rsidRPr="006C248D" w:rsidRDefault="00E7045B" w:rsidP="00B13C95">
            <w:pPr>
              <w:spacing w:before="0"/>
              <w:rPr>
                <w:rFonts w:cstheme="minorHAnsi"/>
                <w:b/>
                <w:bCs/>
                <w:color w:val="FFFFFF" w:themeColor="background1"/>
                <w:sz w:val="16"/>
                <w:szCs w:val="16"/>
              </w:rPr>
            </w:pPr>
            <w:proofErr w:type="spellStart"/>
            <w:r w:rsidRPr="006C248D">
              <w:rPr>
                <w:rFonts w:cstheme="minorHAnsi"/>
                <w:b/>
                <w:bCs/>
                <w:color w:val="FFFFFF" w:themeColor="background1"/>
                <w:sz w:val="16"/>
                <w:szCs w:val="16"/>
              </w:rPr>
              <w:t>Uncategorised</w:t>
            </w:r>
            <w:proofErr w:type="spellEnd"/>
            <w:r w:rsidRPr="006C248D">
              <w:rPr>
                <w:rFonts w:cstheme="minorHAnsi"/>
                <w:b/>
                <w:bCs/>
                <w:color w:val="FFFFFF" w:themeColor="background1"/>
                <w:sz w:val="16"/>
                <w:szCs w:val="16"/>
              </w:rPr>
              <w:t xml:space="preserve"> mental health specific programs (</w:t>
            </w:r>
            <w:proofErr w:type="spellStart"/>
            <w:r w:rsidRPr="006C248D">
              <w:rPr>
                <w:rFonts w:cstheme="minorHAnsi"/>
                <w:b/>
                <w:bCs/>
                <w:color w:val="FFFFFF" w:themeColor="background1"/>
                <w:sz w:val="16"/>
                <w:szCs w:val="16"/>
              </w:rPr>
              <w:t>Defence</w:t>
            </w:r>
            <w:proofErr w:type="spellEnd"/>
            <w:r w:rsidRPr="006C248D">
              <w:rPr>
                <w:rFonts w:cstheme="minorHAnsi"/>
                <w:b/>
                <w:bCs/>
                <w:color w:val="FFFFFF" w:themeColor="background1"/>
                <w:sz w:val="16"/>
                <w:szCs w:val="16"/>
              </w:rPr>
              <w:t>)</w:t>
            </w:r>
          </w:p>
        </w:tc>
        <w:tc>
          <w:tcPr>
            <w:tcW w:w="5812" w:type="dxa"/>
            <w:shd w:val="clear" w:color="auto" w:fill="2D5EA8"/>
          </w:tcPr>
          <w:p w:rsidR="00E7045B" w:rsidRPr="006C248D" w:rsidRDefault="00E7045B" w:rsidP="00B13C95">
            <w:pPr>
              <w:spacing w:before="0"/>
              <w:rPr>
                <w:rFonts w:cstheme="minorHAnsi"/>
                <w:b/>
                <w:bCs/>
                <w:color w:val="FFFFFF" w:themeColor="background1"/>
                <w:sz w:val="16"/>
                <w:szCs w:val="16"/>
              </w:rPr>
            </w:pPr>
          </w:p>
        </w:tc>
        <w:tc>
          <w:tcPr>
            <w:tcW w:w="1417" w:type="dxa"/>
            <w:shd w:val="clear" w:color="auto" w:fill="2D5EA8"/>
          </w:tcPr>
          <w:p w:rsidR="00E7045B" w:rsidRPr="006C248D" w:rsidRDefault="00E7045B" w:rsidP="00B13C95">
            <w:pPr>
              <w:spacing w:before="0"/>
              <w:jc w:val="right"/>
              <w:rPr>
                <w:rFonts w:cstheme="minorHAnsi"/>
                <w:b/>
                <w:bCs/>
                <w:color w:val="FFFFFF" w:themeColor="background1"/>
                <w:sz w:val="16"/>
                <w:szCs w:val="16"/>
              </w:rPr>
            </w:pPr>
            <w:r w:rsidRPr="006C248D">
              <w:rPr>
                <w:rFonts w:cstheme="minorHAnsi"/>
                <w:b/>
                <w:bCs/>
                <w:color w:val="FFFFFF" w:themeColor="background1"/>
                <w:sz w:val="16"/>
                <w:szCs w:val="16"/>
              </w:rPr>
              <w:t xml:space="preserve">      26.9 </w:t>
            </w:r>
          </w:p>
        </w:tc>
      </w:tr>
      <w:tr w:rsidR="00E7045B" w:rsidRPr="006C248D" w:rsidTr="00E7045B">
        <w:trPr>
          <w:trHeight w:val="272"/>
        </w:trPr>
        <w:tc>
          <w:tcPr>
            <w:tcW w:w="3095" w:type="dxa"/>
            <w:shd w:val="clear" w:color="auto" w:fill="auto"/>
          </w:tcPr>
          <w:p w:rsidR="00E7045B" w:rsidRPr="006C248D" w:rsidRDefault="00E7045B" w:rsidP="00B13C95">
            <w:pPr>
              <w:spacing w:before="0"/>
              <w:rPr>
                <w:rFonts w:cstheme="minorHAnsi"/>
                <w:b/>
                <w:bCs/>
                <w:sz w:val="16"/>
                <w:szCs w:val="16"/>
              </w:rPr>
            </w:pPr>
          </w:p>
        </w:tc>
        <w:tc>
          <w:tcPr>
            <w:tcW w:w="3284" w:type="dxa"/>
            <w:shd w:val="clear" w:color="auto" w:fill="72D0F4"/>
          </w:tcPr>
          <w:p w:rsidR="00E7045B" w:rsidRPr="006C248D" w:rsidRDefault="00E7045B" w:rsidP="00B13C95">
            <w:pPr>
              <w:spacing w:before="0"/>
              <w:rPr>
                <w:rFonts w:cstheme="minorHAnsi"/>
                <w:b/>
                <w:bCs/>
                <w:sz w:val="16"/>
                <w:szCs w:val="16"/>
              </w:rPr>
            </w:pPr>
            <w:proofErr w:type="spellStart"/>
            <w:r w:rsidRPr="006C248D">
              <w:rPr>
                <w:rFonts w:cstheme="minorHAnsi"/>
                <w:b/>
                <w:bCs/>
                <w:sz w:val="16"/>
                <w:szCs w:val="16"/>
              </w:rPr>
              <w:t>Defence</w:t>
            </w:r>
            <w:proofErr w:type="spellEnd"/>
          </w:p>
        </w:tc>
        <w:tc>
          <w:tcPr>
            <w:tcW w:w="5812" w:type="dxa"/>
            <w:shd w:val="clear" w:color="auto" w:fill="72D0F4"/>
          </w:tcPr>
          <w:p w:rsidR="00E7045B" w:rsidRPr="006C248D" w:rsidRDefault="00E7045B" w:rsidP="00B13C95">
            <w:pPr>
              <w:spacing w:before="0"/>
              <w:rPr>
                <w:rFonts w:cstheme="minorHAnsi"/>
                <w:b/>
                <w:bCs/>
                <w:sz w:val="16"/>
                <w:szCs w:val="16"/>
              </w:rPr>
            </w:pPr>
          </w:p>
        </w:tc>
        <w:tc>
          <w:tcPr>
            <w:tcW w:w="1417" w:type="dxa"/>
            <w:shd w:val="clear" w:color="auto" w:fill="72D0F4"/>
          </w:tcPr>
          <w:p w:rsidR="00E7045B" w:rsidRPr="006C248D" w:rsidRDefault="00E7045B" w:rsidP="00B13C95">
            <w:pPr>
              <w:spacing w:before="0"/>
              <w:jc w:val="right"/>
              <w:rPr>
                <w:rFonts w:cstheme="minorHAnsi"/>
                <w:b/>
                <w:bCs/>
                <w:sz w:val="16"/>
                <w:szCs w:val="16"/>
              </w:rPr>
            </w:pPr>
            <w:r w:rsidRPr="006C248D">
              <w:rPr>
                <w:rFonts w:cstheme="minorHAnsi"/>
                <w:b/>
                <w:bCs/>
                <w:sz w:val="16"/>
                <w:szCs w:val="16"/>
              </w:rPr>
              <w:t xml:space="preserve">      26.9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Acute Mental Health on Operations (AMHOO)</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ADF Centre for Mental Health</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ADF Mental Health Day</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Annual Alcohol, Tobacco and Other Drugs Awareness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Annual Suicide Awareness Course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ASIST T4T</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ASIST, provided by Living Works (not a </w:t>
            </w:r>
            <w:proofErr w:type="spellStart"/>
            <w:r w:rsidRPr="006C248D">
              <w:rPr>
                <w:rFonts w:cstheme="minorHAnsi"/>
                <w:sz w:val="16"/>
                <w:szCs w:val="16"/>
              </w:rPr>
              <w:t>Defence</w:t>
            </w:r>
            <w:proofErr w:type="spellEnd"/>
            <w:r w:rsidRPr="006C248D">
              <w:rPr>
                <w:rFonts w:cstheme="minorHAnsi"/>
                <w:sz w:val="16"/>
                <w:szCs w:val="16"/>
              </w:rPr>
              <w:t xml:space="preserve"> owned training product)</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Assessment and Case Formulation</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CIMHS T4T</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Clinician Administered PTSD Scale (CAPS)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 xml:space="preserve">Cognitive Processing Therapy  </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Coming Home Resettlement Program (CHRP)</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Critical Incident Mental Health Support (CIMHS)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proofErr w:type="spellStart"/>
            <w:r w:rsidRPr="006C248D">
              <w:rPr>
                <w:rFonts w:cstheme="minorHAnsi"/>
                <w:sz w:val="16"/>
                <w:szCs w:val="16"/>
              </w:rPr>
              <w:t>Defence</w:t>
            </w:r>
            <w:proofErr w:type="spellEnd"/>
            <w:r w:rsidRPr="006C248D">
              <w:rPr>
                <w:rFonts w:cstheme="minorHAnsi"/>
                <w:sz w:val="16"/>
                <w:szCs w:val="16"/>
              </w:rPr>
              <w:t xml:space="preserve"> Mental Health </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26.9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Deployment Health Surveillance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Keep Your Mates Safe - Peer Support (KYMS-PS)</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Portal</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Prevalence and Wellbeing Study</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Mental Health Screening Continuum (MHSC)</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Operational Mental Health Screening</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Outpatient Alcohol Treatment Program</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proofErr w:type="spellStart"/>
            <w:r w:rsidRPr="006C248D">
              <w:rPr>
                <w:rFonts w:cstheme="minorHAnsi"/>
                <w:sz w:val="16"/>
                <w:szCs w:val="16"/>
              </w:rPr>
              <w:t>Recognising</w:t>
            </w:r>
            <w:proofErr w:type="spellEnd"/>
            <w:r w:rsidRPr="006C248D">
              <w:rPr>
                <w:rFonts w:cstheme="minorHAnsi"/>
                <w:sz w:val="16"/>
                <w:szCs w:val="16"/>
              </w:rPr>
              <w:t xml:space="preserve"> Early Signs of Emerging Traumatic Stress  (RESET) Delivery</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422B49" w:rsidP="00B13C95">
            <w:pPr>
              <w:spacing w:before="0"/>
              <w:rPr>
                <w:rFonts w:cstheme="minorHAnsi"/>
                <w:sz w:val="16"/>
                <w:szCs w:val="16"/>
              </w:rPr>
            </w:pPr>
            <w:proofErr w:type="spellStart"/>
            <w:r>
              <w:rPr>
                <w:rFonts w:cstheme="minorHAnsi"/>
                <w:sz w:val="16"/>
                <w:szCs w:val="16"/>
              </w:rPr>
              <w:t xml:space="preserve">Self </w:t>
            </w:r>
            <w:r w:rsidR="00E7045B" w:rsidRPr="006C248D">
              <w:rPr>
                <w:rFonts w:cstheme="minorHAnsi"/>
                <w:sz w:val="16"/>
                <w:szCs w:val="16"/>
              </w:rPr>
              <w:t>Management</w:t>
            </w:r>
            <w:proofErr w:type="spellEnd"/>
            <w:r w:rsidR="00E7045B" w:rsidRPr="006C248D">
              <w:rPr>
                <w:rFonts w:cstheme="minorHAnsi"/>
                <w:sz w:val="16"/>
                <w:szCs w:val="16"/>
              </w:rPr>
              <w:t xml:space="preserve"> and Resilience Training (SMART Program)</w:t>
            </w:r>
            <w:r w:rsidR="00E7045B" w:rsidRPr="006C248D">
              <w:rPr>
                <w:rFonts w:cstheme="minorHAnsi"/>
                <w:sz w:val="16"/>
                <w:szCs w:val="16"/>
              </w:rPr>
              <w:br/>
              <w:t>(</w:t>
            </w:r>
            <w:proofErr w:type="spellStart"/>
            <w:r w:rsidR="00E7045B" w:rsidRPr="006C248D">
              <w:rPr>
                <w:rFonts w:cstheme="minorHAnsi"/>
                <w:sz w:val="16"/>
                <w:szCs w:val="16"/>
              </w:rPr>
              <w:t>BattleSMART</w:t>
            </w:r>
            <w:proofErr w:type="spellEnd"/>
            <w:r w:rsidR="00E7045B" w:rsidRPr="006C248D">
              <w:rPr>
                <w:rFonts w:cstheme="minorHAnsi"/>
                <w:sz w:val="16"/>
                <w:szCs w:val="16"/>
              </w:rPr>
              <w:t xml:space="preserve">, </w:t>
            </w:r>
            <w:proofErr w:type="spellStart"/>
            <w:r w:rsidR="00E7045B" w:rsidRPr="006C248D">
              <w:rPr>
                <w:rFonts w:cstheme="minorHAnsi"/>
                <w:sz w:val="16"/>
                <w:szCs w:val="16"/>
              </w:rPr>
              <w:t>FamilySMART</w:t>
            </w:r>
            <w:proofErr w:type="spellEnd"/>
            <w:r w:rsidR="00E7045B" w:rsidRPr="006C248D">
              <w:rPr>
                <w:rFonts w:cstheme="minorHAnsi"/>
                <w:sz w:val="16"/>
                <w:szCs w:val="16"/>
              </w:rPr>
              <w:t xml:space="preserve">, </w:t>
            </w:r>
            <w:proofErr w:type="spellStart"/>
            <w:r w:rsidR="00E7045B" w:rsidRPr="006C248D">
              <w:rPr>
                <w:rFonts w:cstheme="minorHAnsi"/>
                <w:sz w:val="16"/>
                <w:szCs w:val="16"/>
              </w:rPr>
              <w:t>LifeSMART</w:t>
            </w:r>
            <w:proofErr w:type="spellEnd"/>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Suicide Risk Assessment Training (SRAT)</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The Longitudinal ADF Study Evaluating Resilience (LASER-Resilience)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r w:rsidR="00E7045B" w:rsidRPr="006C248D" w:rsidTr="00E7045B">
        <w:trPr>
          <w:trHeight w:val="272"/>
        </w:trPr>
        <w:tc>
          <w:tcPr>
            <w:tcW w:w="3095" w:type="dxa"/>
            <w:shd w:val="clear" w:color="auto" w:fill="auto"/>
            <w:hideMark/>
          </w:tcPr>
          <w:p w:rsidR="00E7045B" w:rsidRPr="006C248D" w:rsidRDefault="00E7045B" w:rsidP="00B13C95">
            <w:pPr>
              <w:spacing w:before="0"/>
              <w:rPr>
                <w:rFonts w:cstheme="minorHAnsi"/>
                <w:sz w:val="16"/>
                <w:szCs w:val="16"/>
              </w:rPr>
            </w:pPr>
          </w:p>
        </w:tc>
        <w:tc>
          <w:tcPr>
            <w:tcW w:w="3284" w:type="dxa"/>
            <w:shd w:val="clear" w:color="auto" w:fill="auto"/>
            <w:hideMark/>
          </w:tcPr>
          <w:p w:rsidR="00E7045B" w:rsidRPr="006C248D" w:rsidRDefault="00E7045B" w:rsidP="00B13C95">
            <w:pPr>
              <w:spacing w:before="0"/>
              <w:rPr>
                <w:rFonts w:cstheme="minorHAnsi"/>
                <w:b/>
                <w:bCs/>
                <w:sz w:val="16"/>
                <w:szCs w:val="16"/>
              </w:rPr>
            </w:pPr>
          </w:p>
        </w:tc>
        <w:tc>
          <w:tcPr>
            <w:tcW w:w="5812" w:type="dxa"/>
            <w:shd w:val="clear" w:color="auto" w:fill="auto"/>
            <w:hideMark/>
          </w:tcPr>
          <w:p w:rsidR="00E7045B" w:rsidRPr="006C248D" w:rsidRDefault="00E7045B" w:rsidP="00B13C95">
            <w:pPr>
              <w:spacing w:before="0"/>
              <w:rPr>
                <w:rFonts w:cstheme="minorHAnsi"/>
                <w:sz w:val="16"/>
                <w:szCs w:val="16"/>
              </w:rPr>
            </w:pPr>
            <w:r w:rsidRPr="006C248D">
              <w:rPr>
                <w:rFonts w:cstheme="minorHAnsi"/>
                <w:sz w:val="16"/>
                <w:szCs w:val="16"/>
              </w:rPr>
              <w:t>Transition and Wellbeing Research Programme</w:t>
            </w:r>
          </w:p>
        </w:tc>
        <w:tc>
          <w:tcPr>
            <w:tcW w:w="1417" w:type="dxa"/>
            <w:shd w:val="clear" w:color="auto" w:fill="auto"/>
            <w:hideMark/>
          </w:tcPr>
          <w:p w:rsidR="00E7045B" w:rsidRPr="006C248D" w:rsidRDefault="00E7045B" w:rsidP="00B13C95">
            <w:pPr>
              <w:spacing w:before="0"/>
              <w:jc w:val="right"/>
              <w:rPr>
                <w:rFonts w:cstheme="minorHAnsi"/>
                <w:sz w:val="16"/>
                <w:szCs w:val="16"/>
              </w:rPr>
            </w:pPr>
            <w:r w:rsidRPr="006C248D">
              <w:rPr>
                <w:rFonts w:cstheme="minorHAnsi"/>
                <w:sz w:val="16"/>
                <w:szCs w:val="16"/>
              </w:rPr>
              <w:t xml:space="preserve">          *</w:t>
            </w:r>
          </w:p>
        </w:tc>
      </w:tr>
    </w:tbl>
    <w:p w:rsidR="009A7E55" w:rsidRDefault="009A7E55" w:rsidP="00DE0682">
      <w:pPr>
        <w:spacing w:after="120"/>
      </w:pPr>
    </w:p>
    <w:p w:rsidR="009A7E55" w:rsidRDefault="009A7E55" w:rsidP="00DE0682">
      <w:pPr>
        <w:spacing w:after="120"/>
      </w:pPr>
    </w:p>
    <w:p w:rsidR="009A7E55" w:rsidRDefault="009A7E55" w:rsidP="00DE0682">
      <w:pPr>
        <w:spacing w:after="120"/>
        <w:sectPr w:rsidR="009A7E55" w:rsidSect="007C4A2D">
          <w:headerReference w:type="even" r:id="rId15"/>
          <w:headerReference w:type="default" r:id="rId16"/>
          <w:endnotePr>
            <w:numFmt w:val="decimal"/>
          </w:endnotePr>
          <w:pgSz w:w="16820" w:h="11900" w:orient="landscape"/>
          <w:pgMar w:top="567" w:right="1418" w:bottom="2268" w:left="1985" w:header="709" w:footer="709" w:gutter="0"/>
          <w:cols w:space="708"/>
          <w:docGrid w:linePitch="360"/>
        </w:sectPr>
      </w:pPr>
    </w:p>
    <w:p w:rsidR="00783C36" w:rsidRPr="00006BFE" w:rsidRDefault="0098740B" w:rsidP="00006BFE">
      <w:pPr>
        <w:pStyle w:val="Heading1-Reference"/>
      </w:pPr>
      <w:r w:rsidRPr="00006BFE">
        <w:lastRenderedPageBreak/>
        <w:t>References</w:t>
      </w:r>
    </w:p>
    <w:p w:rsidR="0098740B" w:rsidRDefault="00CC25F0" w:rsidP="00125360">
      <w:pPr>
        <w:tabs>
          <w:tab w:val="left" w:pos="426"/>
        </w:tabs>
        <w:rPr>
          <w:noProof/>
        </w:rPr>
      </w:pPr>
      <w:r>
        <w:fldChar w:fldCharType="begin"/>
      </w:r>
      <w:r w:rsidR="00783C36">
        <w:instrText xml:space="preserve"> ADDIN EN.REFLIST </w:instrText>
      </w:r>
      <w:r>
        <w:fldChar w:fldCharType="separate"/>
      </w:r>
      <w:bookmarkStart w:id="2" w:name="_ENREF_1"/>
      <w:r w:rsidR="0098740B">
        <w:rPr>
          <w:noProof/>
        </w:rPr>
        <w:t>1.</w:t>
      </w:r>
      <w:r w:rsidR="0098740B">
        <w:rPr>
          <w:noProof/>
        </w:rPr>
        <w:tab/>
        <w:t xml:space="preserve">Department of Health. Medicare Benefits Schedule. 2014. </w:t>
      </w:r>
      <w:hyperlink r:id="rId17" w:history="1">
        <w:r w:rsidR="0098740B" w:rsidRPr="0098740B">
          <w:rPr>
            <w:noProof/>
          </w:rPr>
          <w:t>www.mbsonline.gov.au</w:t>
        </w:r>
      </w:hyperlink>
      <w:r w:rsidR="0098740B">
        <w:rPr>
          <w:noProof/>
        </w:rPr>
        <w:t xml:space="preserve"> (accessed 20 February 2014).</w:t>
      </w:r>
      <w:bookmarkEnd w:id="2"/>
    </w:p>
    <w:p w:rsidR="0098740B" w:rsidRDefault="0098740B" w:rsidP="0098740B">
      <w:pPr>
        <w:rPr>
          <w:noProof/>
        </w:rPr>
      </w:pPr>
      <w:bookmarkStart w:id="3" w:name="_ENREF_2"/>
      <w:r>
        <w:rPr>
          <w:noProof/>
        </w:rPr>
        <w:t>2.</w:t>
      </w:r>
      <w:r>
        <w:rPr>
          <w:noProof/>
        </w:rPr>
        <w:tab/>
        <w:t xml:space="preserve">Australian Institute of Health and Welfare. Mental health services in Australia: Mental health-related prescriptions. 2014. </w:t>
      </w:r>
      <w:hyperlink r:id="rId18" w:history="1">
        <w:r w:rsidRPr="0098740B">
          <w:rPr>
            <w:noProof/>
          </w:rPr>
          <w:t>http://mhsa.aihw.gov.au/resources/prescriptions/</w:t>
        </w:r>
      </w:hyperlink>
      <w:r>
        <w:rPr>
          <w:noProof/>
        </w:rPr>
        <w:t xml:space="preserve"> (accessed 22 November 2014).</w:t>
      </w:r>
      <w:bookmarkEnd w:id="3"/>
    </w:p>
    <w:p w:rsidR="0098740B" w:rsidRDefault="0098740B" w:rsidP="0098740B">
      <w:pPr>
        <w:rPr>
          <w:noProof/>
        </w:rPr>
      </w:pPr>
      <w:bookmarkStart w:id="4" w:name="_ENREF_3"/>
      <w:r>
        <w:rPr>
          <w:noProof/>
        </w:rPr>
        <w:t>3.</w:t>
      </w:r>
      <w:r>
        <w:rPr>
          <w:noProof/>
        </w:rPr>
        <w:tab/>
        <w:t xml:space="preserve">Australian Institute of Health and Welfare. Mental health services in Australia: Admitted patient mental health-related care. 2014. </w:t>
      </w:r>
      <w:hyperlink r:id="rId19" w:history="1">
        <w:r w:rsidRPr="0098740B">
          <w:rPr>
            <w:noProof/>
          </w:rPr>
          <w:t>http://mhsa.aihw.gov.au/services/admitted-patient/</w:t>
        </w:r>
      </w:hyperlink>
      <w:r>
        <w:rPr>
          <w:noProof/>
        </w:rPr>
        <w:t xml:space="preserve"> (accessed 19 November 2014).</w:t>
      </w:r>
      <w:bookmarkEnd w:id="4"/>
    </w:p>
    <w:p w:rsidR="0098740B" w:rsidRDefault="0098740B" w:rsidP="0098740B">
      <w:pPr>
        <w:rPr>
          <w:noProof/>
        </w:rPr>
      </w:pPr>
      <w:bookmarkStart w:id="5" w:name="_ENREF_4"/>
      <w:r>
        <w:rPr>
          <w:noProof/>
        </w:rPr>
        <w:t>4.</w:t>
      </w:r>
      <w:r>
        <w:rPr>
          <w:noProof/>
        </w:rPr>
        <w:tab/>
        <w:t>Department of Social Services. Characteristics of Disability Support Pension Recipients: June 2013. Canberra: DSS, 2014.</w:t>
      </w:r>
      <w:bookmarkEnd w:id="5"/>
    </w:p>
    <w:p w:rsidR="0098740B" w:rsidRDefault="0098740B" w:rsidP="0098740B">
      <w:pPr>
        <w:rPr>
          <w:noProof/>
        </w:rPr>
      </w:pPr>
    </w:p>
    <w:p w:rsidR="008E50C3" w:rsidRDefault="00CC25F0" w:rsidP="00C93649">
      <w:r>
        <w:fldChar w:fldCharType="end"/>
      </w:r>
    </w:p>
    <w:sectPr w:rsidR="008E50C3" w:rsidSect="005E2FAC">
      <w:headerReference w:type="even" r:id="rId20"/>
      <w:headerReference w:type="default" r:id="rId21"/>
      <w:endnotePr>
        <w:numFmt w:val="decimal"/>
      </w:endnotePr>
      <w:pgSz w:w="11900" w:h="16820"/>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FFA" w:rsidRDefault="00846FFA" w:rsidP="002464D6">
      <w:r>
        <w:separator/>
      </w:r>
    </w:p>
    <w:p w:rsidR="00846FFA" w:rsidRDefault="00846FFA" w:rsidP="002464D6"/>
  </w:endnote>
  <w:endnote w:type="continuationSeparator" w:id="0">
    <w:p w:rsidR="00846FFA" w:rsidRDefault="00846FFA" w:rsidP="002464D6">
      <w:r>
        <w:continuationSeparator/>
      </w:r>
    </w:p>
    <w:p w:rsidR="00846FFA" w:rsidRDefault="00846FFA" w:rsidP="00246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30A" w:rsidRDefault="0053230A">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679859289"/>
      <w:docPartObj>
        <w:docPartGallery w:val="Page Numbers (Bottom of Page)"/>
        <w:docPartUnique/>
      </w:docPartObj>
    </w:sdtPr>
    <w:sdtEndPr>
      <w:rPr>
        <w:rStyle w:val="PageNumber"/>
      </w:rPr>
    </w:sdtEndPr>
    <w:sdtContent>
      <w:p w:rsidR="00846FFA" w:rsidRPr="005C5A0F" w:rsidRDefault="00846FFA" w:rsidP="008B45D3">
        <w:pPr>
          <w:framePr w:wrap="auto" w:hAnchor="text" w:x="15172" w:y="10749"/>
          <w:rPr>
            <w:rStyle w:val="PageNumber"/>
          </w:rPr>
        </w:pPr>
        <w:r w:rsidRPr="005C5A0F">
          <w:rPr>
            <w:rStyle w:val="PageNumber"/>
          </w:rPr>
          <w:fldChar w:fldCharType="begin"/>
        </w:r>
        <w:r w:rsidRPr="005C5A0F">
          <w:rPr>
            <w:rStyle w:val="PageNumber"/>
          </w:rPr>
          <w:instrText xml:space="preserve"> PAGE   \* MERGEFORMAT </w:instrText>
        </w:r>
        <w:r w:rsidRPr="005C5A0F">
          <w:rPr>
            <w:rStyle w:val="PageNumber"/>
          </w:rPr>
          <w:fldChar w:fldCharType="separate"/>
        </w:r>
        <w:r w:rsidR="0053230A">
          <w:rPr>
            <w:rStyle w:val="PageNumber"/>
            <w:noProof/>
          </w:rPr>
          <w:t>21</w:t>
        </w:r>
        <w:r w:rsidRPr="005C5A0F">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30A" w:rsidRDefault="0053230A">
    <w:pPr>
      <w:pStyle w:val="Footer"/>
      <w:framePr w:wrap="notBesid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FFA" w:rsidRDefault="00846FFA" w:rsidP="002464D6">
      <w:r>
        <w:separator/>
      </w:r>
    </w:p>
    <w:p w:rsidR="00846FFA" w:rsidRDefault="00846FFA" w:rsidP="002464D6"/>
  </w:footnote>
  <w:footnote w:type="continuationSeparator" w:id="0">
    <w:p w:rsidR="00846FFA" w:rsidRDefault="00846FFA" w:rsidP="002464D6">
      <w:r>
        <w:continuationSeparator/>
      </w:r>
    </w:p>
    <w:p w:rsidR="00846FFA" w:rsidRDefault="00846FFA" w:rsidP="00246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FA" w:rsidRPr="00846FFA" w:rsidRDefault="00846FFA" w:rsidP="00846FFA">
    <w:pPr>
      <w:rPr>
        <w:rStyle w:val="PageNumber"/>
      </w:rPr>
    </w:pPr>
  </w:p>
  <w:p w:rsidR="00846FFA" w:rsidRDefault="00C87B6A" w:rsidP="00F728EB">
    <w:pPr>
      <w:pStyle w:val="Header"/>
    </w:pPr>
    <w:r w:rsidRPr="001F55F7">
      <w:rPr>
        <w:noProof/>
        <w:lang w:val="en-AU"/>
      </w:rPr>
      <w:drawing>
        <wp:anchor distT="0" distB="0" distL="114300" distR="114300" simplePos="0" relativeHeight="251686912" behindDoc="1" locked="0" layoutInCell="1" allowOverlap="1" wp14:anchorId="0DCB8D77" wp14:editId="54FEC9CC">
          <wp:simplePos x="0" y="0"/>
          <wp:positionH relativeFrom="page">
            <wp:posOffset>0</wp:posOffset>
          </wp:positionH>
          <wp:positionV relativeFrom="page">
            <wp:posOffset>8604885</wp:posOffset>
          </wp:positionV>
          <wp:extent cx="7560000" cy="1620000"/>
          <wp:effectExtent l="0" t="0" r="3175" b="0"/>
          <wp:wrapNone/>
          <wp:docPr id="4" name="Picture 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r w:rsidR="00846FFA">
      <w:rPr>
        <w:noProof/>
        <w:lang w:val="en-AU"/>
      </w:rPr>
      <w:t xml:space="preserve"> </w:t>
    </w:r>
    <w:r w:rsidR="00846FFA" w:rsidRPr="001F55F7">
      <w:rPr>
        <w:noProof/>
        <w:lang w:val="en-AU"/>
      </w:rPr>
      <mc:AlternateContent>
        <mc:Choice Requires="wps">
          <w:drawing>
            <wp:anchor distT="0" distB="0" distL="114300" distR="114300" simplePos="0" relativeHeight="251685888" behindDoc="0" locked="0" layoutInCell="1" allowOverlap="1" wp14:anchorId="5C1E902A" wp14:editId="1B8D81EA">
              <wp:simplePos x="0" y="0"/>
              <wp:positionH relativeFrom="page">
                <wp:posOffset>0</wp:posOffset>
              </wp:positionH>
              <wp:positionV relativeFrom="page">
                <wp:posOffset>10221595</wp:posOffset>
              </wp:positionV>
              <wp:extent cx="7560000" cy="460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804.85pt;width:595.3pt;height:36.3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" filled="f" stroked="f">
              <v:path arrowok="t"/>
              <v:textbo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v:textbox>
              <w10:wrap anchorx="page" anchory="page"/>
            </v:shape>
          </w:pict>
        </mc:Fallback>
      </mc:AlternateContent>
    </w:r>
    <w:r w:rsidR="00846FFA" w:rsidRPr="001F55F7">
      <w:rPr>
        <w:noProof/>
        <w:lang w:val="en-AU"/>
      </w:rPr>
      <mc:AlternateContent>
        <mc:Choice Requires="wps">
          <w:drawing>
            <wp:anchor distT="0" distB="0" distL="114300" distR="114300" simplePos="0" relativeHeight="251687936" behindDoc="0" locked="0" layoutInCell="1" allowOverlap="1" wp14:anchorId="1EBD9BA4" wp14:editId="6B08ADCE">
              <wp:simplePos x="0" y="0"/>
              <wp:positionH relativeFrom="page">
                <wp:posOffset>374650</wp:posOffset>
              </wp:positionH>
              <wp:positionV relativeFrom="page">
                <wp:posOffset>9490710</wp:posOffset>
              </wp:positionV>
              <wp:extent cx="529200" cy="529200"/>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846FFA" w:rsidRDefault="00846FFA" w:rsidP="001F55F7">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10</w:t>
                          </w:r>
                          <w:r w:rsidRPr="00846FFA">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9.5pt;margin-top:747.3pt;width:41.65pt;height:41.6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" filled="f" stroked="f" strokeweight=".5pt">
              <v:path arrowok="t"/>
              <v:textbox inset="3mm">
                <w:txbxContent>
                  <w:p w:rsidR="00846FFA" w:rsidRPr="00846FFA" w:rsidRDefault="00846FFA" w:rsidP="001F55F7">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10</w:t>
                    </w:r>
                    <w:r w:rsidRPr="00846FFA">
                      <w:rPr>
                        <w:rStyle w:val="PageNumber"/>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FA" w:rsidRDefault="00846FFA">
    <w:pPr>
      <w:pStyle w:val="Header"/>
    </w:pPr>
    <w:r>
      <w:rPr>
        <w:noProof/>
        <w:lang w:val="en-AU"/>
      </w:rPr>
      <mc:AlternateContent>
        <mc:Choice Requires="wps">
          <w:drawing>
            <wp:anchor distT="0" distB="0" distL="114300" distR="114300" simplePos="0" relativeHeight="251679744" behindDoc="0" locked="0" layoutInCell="1" allowOverlap="1" wp14:anchorId="3486C3FF" wp14:editId="3119CC94">
              <wp:simplePos x="0" y="0"/>
              <wp:positionH relativeFrom="page">
                <wp:posOffset>6624955</wp:posOffset>
              </wp:positionH>
              <wp:positionV relativeFrom="page">
                <wp:posOffset>9490710</wp:posOffset>
              </wp:positionV>
              <wp:extent cx="529200" cy="529200"/>
              <wp:effectExtent l="0" t="0" r="0"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FA4BF7" w:rsidRDefault="00846FFA" w:rsidP="00FA4BF7">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9</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left:0;text-align:left;margin-left:521.65pt;margin-top:747.3pt;width:41.65pt;height:41.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" filled="f" stroked="f" strokeweight=".5pt">
              <v:path arrowok="t"/>
              <v:textbox inset="3mm">
                <w:txbxContent>
                  <w:p w:rsidR="00846FFA" w:rsidRPr="00FA4BF7" w:rsidRDefault="00846FFA" w:rsidP="00FA4BF7">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9</w:t>
                    </w:r>
                    <w:r w:rsidRPr="00FA4BF7">
                      <w:rPr>
                        <w:rStyle w:val="PageNumber"/>
                      </w:rPr>
                      <w:fldChar w:fldCharType="end"/>
                    </w:r>
                  </w:p>
                </w:txbxContent>
              </v:textbox>
              <w10:wrap anchorx="page" anchory="page"/>
            </v:shape>
          </w:pict>
        </mc:Fallback>
      </mc:AlternateContent>
    </w:r>
    <w:r w:rsidRPr="002D62D2">
      <w:rPr>
        <w:noProof/>
        <w:lang w:val="en-AU"/>
      </w:rPr>
      <w:drawing>
        <wp:anchor distT="0" distB="0" distL="114300" distR="114300" simplePos="0" relativeHeight="251673600" behindDoc="1" locked="0" layoutInCell="1" allowOverlap="1" wp14:anchorId="45CA136C" wp14:editId="7457DEE9">
          <wp:simplePos x="0" y="0"/>
          <wp:positionH relativeFrom="page">
            <wp:posOffset>0</wp:posOffset>
          </wp:positionH>
          <wp:positionV relativeFrom="page">
            <wp:posOffset>8604885</wp:posOffset>
          </wp:positionV>
          <wp:extent cx="7560000" cy="1620000"/>
          <wp:effectExtent l="0" t="0" r="3175" b="0"/>
          <wp:wrapNone/>
          <wp:docPr id="15" name="Picture 15"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620000"/>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r>
      <w:rPr>
        <w:noProof/>
        <w:lang w:val="en-AU"/>
      </w:rPr>
      <mc:AlternateContent>
        <mc:Choice Requires="wps">
          <w:drawing>
            <wp:anchor distT="0" distB="0" distL="114300" distR="114300" simplePos="0" relativeHeight="251675648" behindDoc="0" locked="0" layoutInCell="1" allowOverlap="1" wp14:anchorId="6A0F9830" wp14:editId="734E59E7">
              <wp:simplePos x="0" y="0"/>
              <wp:positionH relativeFrom="column">
                <wp:posOffset>8707120</wp:posOffset>
              </wp:positionH>
              <wp:positionV relativeFrom="paragraph">
                <wp:posOffset>6346825</wp:posOffset>
              </wp:positionV>
              <wp:extent cx="709930" cy="44196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930" cy="44196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Default="00846FFA" w:rsidP="003F4670">
                          <w:pPr>
                            <w:pStyle w:val="Footer"/>
                          </w:pPr>
                          <w:r w:rsidRPr="00623D31">
                            <w:rPr>
                              <w:rStyle w:val="PageNumber"/>
                            </w:rPr>
                            <w:fldChar w:fldCharType="begin"/>
                          </w:r>
                          <w:r w:rsidRPr="00623D31">
                            <w:rPr>
                              <w:rStyle w:val="PageNumber"/>
                            </w:rPr>
                            <w:instrText xml:space="preserve">PAGE  </w:instrText>
                          </w:r>
                          <w:r w:rsidRPr="00623D31">
                            <w:rPr>
                              <w:rStyle w:val="PageNumber"/>
                            </w:rPr>
                            <w:fldChar w:fldCharType="separate"/>
                          </w:r>
                          <w:r w:rsidR="0053230A">
                            <w:rPr>
                              <w:rStyle w:val="PageNumber"/>
                            </w:rPr>
                            <w:t>9</w:t>
                          </w:r>
                          <w:r w:rsidRPr="00623D31">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9" type="#_x0000_t202" style="position:absolute;left:0;text-align:left;margin-left:685.6pt;margin-top:499.75pt;width:55.9pt;height:34.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" filled="f" stroked="f" strokeweight=".5pt">
              <v:path arrowok="t"/>
              <v:textbox inset="3mm">
                <w:txbxContent>
                  <w:p w:rsidR="00846FFA" w:rsidRDefault="00846FFA" w:rsidP="003F4670">
                    <w:pPr>
                      <w:pStyle w:val="Footer"/>
                    </w:pPr>
                    <w:r w:rsidRPr="00623D31">
                      <w:rPr>
                        <w:rStyle w:val="PageNumber"/>
                      </w:rPr>
                      <w:fldChar w:fldCharType="begin"/>
                    </w:r>
                    <w:r w:rsidRPr="00623D31">
                      <w:rPr>
                        <w:rStyle w:val="PageNumber"/>
                      </w:rPr>
                      <w:instrText xml:space="preserve">PAGE  </w:instrText>
                    </w:r>
                    <w:r w:rsidRPr="00623D31">
                      <w:rPr>
                        <w:rStyle w:val="PageNumber"/>
                      </w:rPr>
                      <w:fldChar w:fldCharType="separate"/>
                    </w:r>
                    <w:r w:rsidR="0053230A">
                      <w:rPr>
                        <w:rStyle w:val="PageNumber"/>
                      </w:rPr>
                      <w:t>9</w:t>
                    </w:r>
                    <w:r w:rsidRPr="00623D31">
                      <w:rPr>
                        <w:rStyle w:val="PageNumber"/>
                      </w:rPr>
                      <w:fldChar w:fldCharType="end"/>
                    </w:r>
                  </w:p>
                </w:txbxContent>
              </v:textbox>
            </v:shape>
          </w:pict>
        </mc:Fallback>
      </mc:AlternateContent>
    </w:r>
    <w:r>
      <w:rPr>
        <w:noProof/>
        <w:lang w:val="en-AU"/>
      </w:rPr>
      <mc:AlternateContent>
        <mc:Choice Requires="wps">
          <w:drawing>
            <wp:anchor distT="0" distB="0" distL="114300" distR="114300" simplePos="0" relativeHeight="251672576" behindDoc="0" locked="0" layoutInCell="1" allowOverlap="1" wp14:anchorId="1FDBE569" wp14:editId="51FCB599">
              <wp:simplePos x="0" y="0"/>
              <wp:positionH relativeFrom="page">
                <wp:posOffset>0</wp:posOffset>
              </wp:positionH>
              <wp:positionV relativeFrom="page">
                <wp:posOffset>10221595</wp:posOffset>
              </wp:positionV>
              <wp:extent cx="7560000" cy="460800"/>
              <wp:effectExtent l="0" t="0" r="0" b="0"/>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765FA2" w:rsidRDefault="00846FFA" w:rsidP="00F05399">
                          <w:pPr>
                            <w:pStyle w:val="Footer"/>
                          </w:pPr>
                          <w:r w:rsidRPr="00765FA2">
                            <w:t>National Review of Mental Health Programmes</w:t>
                          </w:r>
                          <w:r>
                            <w:t xml:space="preserve"> and Services – 30 November 2014 – Volume 1 – Attachment A</w:t>
                          </w:r>
                        </w:p>
                        <w:p w:rsidR="00846FFA" w:rsidRPr="002D62D2" w:rsidRDefault="00846FFA" w:rsidP="003F15CF">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1" o:spid="_x0000_s1030" type="#_x0000_t202" style="position:absolute;left:0;text-align:left;margin-left:0;margin-top:804.85pt;width:595.3pt;height:36.3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" filled="f" stroked="f">
              <v:path arrowok="t"/>
              <v:textbox>
                <w:txbxContent>
                  <w:p w:rsidR="00846FFA" w:rsidRPr="00765FA2" w:rsidRDefault="00846FFA" w:rsidP="00F05399">
                    <w:pPr>
                      <w:pStyle w:val="Footer"/>
                    </w:pPr>
                    <w:r w:rsidRPr="00765FA2">
                      <w:t>National Review of Mental Health Programmes</w:t>
                    </w:r>
                    <w:r>
                      <w:t xml:space="preserve"> and Services – 30 November 2014 – Volume 1 – Attachment A</w:t>
                    </w:r>
                  </w:p>
                  <w:p w:rsidR="00846FFA" w:rsidRPr="002D62D2" w:rsidRDefault="00846FFA" w:rsidP="003F15CF">
                    <w:pPr>
                      <w:pStyle w:val="Foote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30A" w:rsidRDefault="0053230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FA" w:rsidRPr="00846FFA" w:rsidRDefault="00672EA8" w:rsidP="00846FFA">
    <w:pPr>
      <w:rPr>
        <w:rStyle w:val="PageNumber"/>
      </w:rPr>
    </w:pPr>
    <w:r>
      <w:rPr>
        <w:noProof/>
        <w:lang w:val="en-AU"/>
      </w:rPr>
      <mc:AlternateContent>
        <mc:Choice Requires="wps">
          <w:drawing>
            <wp:anchor distT="0" distB="0" distL="114300" distR="114300" simplePos="0" relativeHeight="251711488" behindDoc="0" locked="0" layoutInCell="1" allowOverlap="1" wp14:anchorId="7A1739DB" wp14:editId="68137C32">
              <wp:simplePos x="0" y="0"/>
              <wp:positionH relativeFrom="page">
                <wp:posOffset>9634855</wp:posOffset>
              </wp:positionH>
              <wp:positionV relativeFrom="page">
                <wp:posOffset>6725920</wp:posOffset>
              </wp:positionV>
              <wp:extent cx="547200" cy="547200"/>
              <wp:effectExtent l="0" t="0" r="0"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200" cy="547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672EA8" w:rsidRPr="00514923" w:rsidRDefault="00672EA8" w:rsidP="00672EA8">
                          <w:pPr>
                            <w:spacing w:before="0"/>
                            <w:ind w:right="-25"/>
                            <w:jc w:val="center"/>
                            <w:rPr>
                              <w:rStyle w:val="PageNumber"/>
                            </w:rPr>
                          </w:pPr>
                          <w:r w:rsidRPr="00514923">
                            <w:rPr>
                              <w:rStyle w:val="PageNumber"/>
                            </w:rPr>
                            <w:fldChar w:fldCharType="begin"/>
                          </w:r>
                          <w:r w:rsidRPr="00514923">
                            <w:rPr>
                              <w:rStyle w:val="PageNumber"/>
                            </w:rPr>
                            <w:instrText xml:space="preserve">PAGE  </w:instrText>
                          </w:r>
                          <w:r w:rsidRPr="00514923">
                            <w:rPr>
                              <w:rStyle w:val="PageNumber"/>
                            </w:rPr>
                            <w:fldChar w:fldCharType="separate"/>
                          </w:r>
                          <w:r w:rsidR="0053230A">
                            <w:rPr>
                              <w:rStyle w:val="PageNumber"/>
                              <w:noProof/>
                            </w:rPr>
                            <w:t>20</w:t>
                          </w:r>
                          <w:r w:rsidRPr="00514923">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31" type="#_x0000_t202" style="position:absolute;left:0;text-align:left;margin-left:758.65pt;margin-top:529.6pt;width:43.1pt;height:43.1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" filled="f" stroked="f" strokeweight=".5pt">
              <v:path arrowok="t"/>
              <v:textbox inset="3mm">
                <w:txbxContent>
                  <w:p w:rsidR="00672EA8" w:rsidRPr="00514923" w:rsidRDefault="00672EA8" w:rsidP="00672EA8">
                    <w:pPr>
                      <w:spacing w:before="0"/>
                      <w:ind w:right="-25"/>
                      <w:jc w:val="center"/>
                      <w:rPr>
                        <w:rStyle w:val="PageNumber"/>
                      </w:rPr>
                    </w:pPr>
                    <w:r w:rsidRPr="00514923">
                      <w:rPr>
                        <w:rStyle w:val="PageNumber"/>
                      </w:rPr>
                      <w:fldChar w:fldCharType="begin"/>
                    </w:r>
                    <w:r w:rsidRPr="00514923">
                      <w:rPr>
                        <w:rStyle w:val="PageNumber"/>
                      </w:rPr>
                      <w:instrText xml:space="preserve">PAGE  </w:instrText>
                    </w:r>
                    <w:r w:rsidRPr="00514923">
                      <w:rPr>
                        <w:rStyle w:val="PageNumber"/>
                      </w:rPr>
                      <w:fldChar w:fldCharType="separate"/>
                    </w:r>
                    <w:r w:rsidR="0053230A">
                      <w:rPr>
                        <w:rStyle w:val="PageNumber"/>
                        <w:noProof/>
                      </w:rPr>
                      <w:t>20</w:t>
                    </w:r>
                    <w:r w:rsidRPr="00514923">
                      <w:rPr>
                        <w:rStyle w:val="PageNumber"/>
                      </w:rPr>
                      <w:fldChar w:fldCharType="end"/>
                    </w:r>
                  </w:p>
                </w:txbxContent>
              </v:textbox>
              <w10:wrap anchorx="page" anchory="page"/>
            </v:shape>
          </w:pict>
        </mc:Fallback>
      </mc:AlternateContent>
    </w:r>
    <w:r w:rsidR="00846FFA">
      <w:rPr>
        <w:noProof/>
        <w:lang w:val="en-AU"/>
      </w:rPr>
      <mc:AlternateContent>
        <mc:Choice Requires="wps">
          <w:drawing>
            <wp:anchor distT="0" distB="0" distL="114300" distR="114300" simplePos="0" relativeHeight="251703296" behindDoc="0" locked="0" layoutInCell="1" allowOverlap="1" wp14:anchorId="4E906ABF" wp14:editId="155C0066">
              <wp:simplePos x="0" y="0"/>
              <wp:positionH relativeFrom="page">
                <wp:posOffset>6929755</wp:posOffset>
              </wp:positionH>
              <wp:positionV relativeFrom="page">
                <wp:posOffset>9795510</wp:posOffset>
              </wp:positionV>
              <wp:extent cx="529200" cy="529200"/>
              <wp:effectExtent l="0" t="0" r="0" b="444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FA4BF7" w:rsidRDefault="00846FFA" w:rsidP="00846FF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left:0;text-align:left;margin-left:545.65pt;margin-top:771.3pt;width:41.65pt;height:41.6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" filled="f" stroked="f" strokeweight=".5pt">
              <v:path arrowok="t"/>
              <v:textbox inset="3mm">
                <w:txbxContent>
                  <w:p w:rsidR="00846FFA" w:rsidRPr="00FA4BF7" w:rsidRDefault="00846FFA" w:rsidP="00846FF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v:textbox>
              <w10:wrap anchorx="page" anchory="page"/>
            </v:shape>
          </w:pict>
        </mc:Fallback>
      </mc:AlternateContent>
    </w:r>
    <w:r w:rsidR="00846FFA">
      <w:rPr>
        <w:noProof/>
        <w:lang w:val="en-AU"/>
      </w:rPr>
      <mc:AlternateContent>
        <mc:Choice Requires="wps">
          <w:drawing>
            <wp:anchor distT="0" distB="0" distL="114300" distR="114300" simplePos="0" relativeHeight="251701248" behindDoc="0" locked="0" layoutInCell="1" allowOverlap="1" wp14:anchorId="058808D3" wp14:editId="4EC729DE">
              <wp:simplePos x="0" y="0"/>
              <wp:positionH relativeFrom="page">
                <wp:posOffset>6777355</wp:posOffset>
              </wp:positionH>
              <wp:positionV relativeFrom="page">
                <wp:posOffset>9643110</wp:posOffset>
              </wp:positionV>
              <wp:extent cx="529200" cy="529200"/>
              <wp:effectExtent l="0" t="0" r="0" b="44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FA4BF7" w:rsidRDefault="00846FFA" w:rsidP="00846FF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3" type="#_x0000_t202" style="position:absolute;left:0;text-align:left;margin-left:533.65pt;margin-top:759.3pt;width:41.65pt;height:41.6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" filled="f" stroked="f" strokeweight=".5pt">
              <v:path arrowok="t"/>
              <v:textbox inset="3mm">
                <w:txbxContent>
                  <w:p w:rsidR="00846FFA" w:rsidRPr="00FA4BF7" w:rsidRDefault="00846FFA" w:rsidP="00846FFA">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v:textbox>
              <w10:wrap anchorx="page" anchory="page"/>
            </v:shape>
          </w:pict>
        </mc:Fallback>
      </mc:AlternateContent>
    </w:r>
  </w:p>
  <w:p w:rsidR="00846FFA" w:rsidRDefault="00846FFA" w:rsidP="00F728EB">
    <w:pPr>
      <w:pStyle w:val="Header"/>
    </w:pPr>
    <w:r>
      <w:rPr>
        <w:noProof/>
        <w:lang w:val="en-AU"/>
      </w:rPr>
      <w:t xml:space="preserve"> </w:t>
    </w:r>
    <w:r w:rsidRPr="001F55F7">
      <w:rPr>
        <w:noProof/>
        <w:lang w:val="en-AU"/>
      </w:rPr>
      <mc:AlternateContent>
        <mc:Choice Requires="wps">
          <w:drawing>
            <wp:anchor distT="0" distB="0" distL="114300" distR="114300" simplePos="0" relativeHeight="251705344" behindDoc="0" locked="0" layoutInCell="1" allowOverlap="1" wp14:anchorId="499E11B9" wp14:editId="501ACB82">
              <wp:simplePos x="0" y="0"/>
              <wp:positionH relativeFrom="page">
                <wp:posOffset>527050</wp:posOffset>
              </wp:positionH>
              <wp:positionV relativeFrom="page">
                <wp:posOffset>9643110</wp:posOffset>
              </wp:positionV>
              <wp:extent cx="529200" cy="529200"/>
              <wp:effectExtent l="0" t="0" r="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846FFA" w:rsidRDefault="00846FFA" w:rsidP="00846FFA">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4" type="#_x0000_t202" style="position:absolute;left:0;text-align:left;margin-left:41.5pt;margin-top:759.3pt;width:41.65pt;height:41.6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" filled="f" stroked="f" strokeweight=".5pt">
              <v:path arrowok="t"/>
              <v:textbox inset="3mm">
                <w:txbxContent>
                  <w:p w:rsidR="00846FFA" w:rsidRPr="00846FFA" w:rsidRDefault="00846FFA" w:rsidP="00846FFA">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v:textbox>
              <w10:wrap anchorx="page" anchory="page"/>
            </v:shape>
          </w:pict>
        </mc:Fallback>
      </mc:AlternateContent>
    </w:r>
    <w:r w:rsidR="00C50B9C" w:rsidRPr="001F55F7">
      <w:rPr>
        <w:noProof/>
        <w:lang w:val="en-AU"/>
      </w:rPr>
      <mc:AlternateContent>
        <mc:Choice Requires="wps">
          <w:drawing>
            <wp:anchor distT="0" distB="0" distL="114300" distR="114300" simplePos="0" relativeHeight="251707392" behindDoc="0" locked="0" layoutInCell="1" allowOverlap="1" wp14:anchorId="2EFE2A3F" wp14:editId="67A77B91">
              <wp:simplePos x="0" y="0"/>
              <wp:positionH relativeFrom="page">
                <wp:posOffset>527050</wp:posOffset>
              </wp:positionH>
              <wp:positionV relativeFrom="page">
                <wp:posOffset>9643110</wp:posOffset>
              </wp:positionV>
              <wp:extent cx="529200" cy="529200"/>
              <wp:effectExtent l="0" t="0" r="0" b="44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C50B9C" w:rsidRPr="00846FFA" w:rsidRDefault="00C50B9C" w:rsidP="00C50B9C">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5" type="#_x0000_t202" style="position:absolute;left:0;text-align:left;margin-left:41.5pt;margin-top:759.3pt;width:41.65pt;height:41.6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" filled="f" stroked="f" strokeweight=".5pt">
              <v:path arrowok="t"/>
              <v:textbox inset="3mm">
                <w:txbxContent>
                  <w:p w:rsidR="00C50B9C" w:rsidRPr="00846FFA" w:rsidRDefault="00C50B9C" w:rsidP="00C50B9C">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v:textbox>
              <w10:wrap anchorx="page" anchory="page"/>
            </v:shape>
          </w:pict>
        </mc:Fallback>
      </mc:AlternateContent>
    </w:r>
    <w:r w:rsidR="00C50B9C">
      <w:rPr>
        <w:noProof/>
        <w:lang w:val="en-AU"/>
      </w:rPr>
      <mc:AlternateContent>
        <mc:Choice Requires="wps">
          <w:drawing>
            <wp:anchor distT="0" distB="0" distL="114300" distR="114300" simplePos="0" relativeHeight="251709440" behindDoc="0" locked="0" layoutInCell="1" allowOverlap="1" wp14:anchorId="1F3C4ADC" wp14:editId="6710A3F3">
              <wp:simplePos x="0" y="0"/>
              <wp:positionH relativeFrom="page">
                <wp:posOffset>6777355</wp:posOffset>
              </wp:positionH>
              <wp:positionV relativeFrom="page">
                <wp:posOffset>9643110</wp:posOffset>
              </wp:positionV>
              <wp:extent cx="529200" cy="529200"/>
              <wp:effectExtent l="0" t="0" r="0" b="444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C50B9C" w:rsidRPr="00FA4BF7" w:rsidRDefault="00C50B9C" w:rsidP="00C50B9C">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6" type="#_x0000_t202" style="position:absolute;left:0;text-align:left;margin-left:533.65pt;margin-top:759.3pt;width:41.65pt;height:41.6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" filled="f" stroked="f" strokeweight=".5pt">
              <v:path arrowok="t"/>
              <v:textbox inset="3mm">
                <w:txbxContent>
                  <w:p w:rsidR="00C50B9C" w:rsidRPr="00FA4BF7" w:rsidRDefault="00C50B9C" w:rsidP="00C50B9C">
                    <w:pPr>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53230A">
                      <w:rPr>
                        <w:rStyle w:val="PageNumber"/>
                        <w:noProof/>
                      </w:rPr>
                      <w:t>20</w:t>
                    </w:r>
                    <w:r w:rsidRPr="00FA4BF7">
                      <w:rPr>
                        <w:rStyle w:val="PageNumber"/>
                      </w:rPr>
                      <w:fldChar w:fldCharType="end"/>
                    </w:r>
                  </w:p>
                </w:txbxContent>
              </v:textbox>
              <w10:wrap anchorx="page" anchory="page"/>
            </v:shape>
          </w:pict>
        </mc:Fallback>
      </mc:AlternateContent>
    </w:r>
    <w:r>
      <w:rPr>
        <w:noProof/>
        <w:lang w:val="en-AU"/>
      </w:rPr>
      <w:drawing>
        <wp:anchor distT="0" distB="0" distL="114300" distR="114300" simplePos="0" relativeHeight="251699200" behindDoc="1" locked="0" layoutInCell="1" allowOverlap="1" wp14:anchorId="046E8CCE" wp14:editId="201C610D">
          <wp:simplePos x="0" y="0"/>
          <wp:positionH relativeFrom="page">
            <wp:posOffset>0</wp:posOffset>
          </wp:positionH>
          <wp:positionV relativeFrom="page">
            <wp:posOffset>5638165</wp:posOffset>
          </wp:positionV>
          <wp:extent cx="10692000" cy="1728000"/>
          <wp:effectExtent l="0" t="0" r="0" b="5715"/>
          <wp:wrapNone/>
          <wp:docPr id="18" name="Picture 18"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_Landscape_04.png"/>
                  <pic:cNvPicPr/>
                </pic:nvPicPr>
                <pic:blipFill>
                  <a:blip r:embed="rId1">
                    <a:extLst>
                      <a:ext uri="{28A0092B-C50C-407E-A947-70E740481C1C}">
                        <a14:useLocalDpi xmlns:a14="http://schemas.microsoft.com/office/drawing/2010/main" val="0"/>
                      </a:ext>
                    </a:extLst>
                  </a:blip>
                  <a:stretch>
                    <a:fillRect/>
                  </a:stretch>
                </pic:blipFill>
                <pic:spPr>
                  <a:xfrm>
                    <a:off x="0" y="0"/>
                    <a:ext cx="10692000" cy="1728000"/>
                  </a:xfrm>
                  <a:prstGeom prst="rect">
                    <a:avLst/>
                  </a:prstGeom>
                </pic:spPr>
              </pic:pic>
            </a:graphicData>
          </a:graphic>
          <wp14:sizeRelH relativeFrom="margin">
            <wp14:pctWidth>0</wp14:pctWidth>
          </wp14:sizeRelH>
          <wp14:sizeRelV relativeFrom="margin">
            <wp14:pctHeight>0</wp14:pctHeight>
          </wp14:sizeRelV>
        </wp:anchor>
      </w:drawing>
    </w:r>
    <w:r w:rsidRPr="001F55F7">
      <w:rPr>
        <w:noProof/>
        <w:lang w:val="en-AU"/>
      </w:rPr>
      <w:drawing>
        <wp:anchor distT="0" distB="0" distL="114300" distR="114300" simplePos="0" relativeHeight="251697152" behindDoc="1" locked="0" layoutInCell="1" allowOverlap="1" wp14:anchorId="7BC3FB9F" wp14:editId="2899030A">
          <wp:simplePos x="0" y="0"/>
          <wp:positionH relativeFrom="page">
            <wp:posOffset>0</wp:posOffset>
          </wp:positionH>
          <wp:positionV relativeFrom="page">
            <wp:posOffset>8608695</wp:posOffset>
          </wp:positionV>
          <wp:extent cx="7559675" cy="1618615"/>
          <wp:effectExtent l="0" t="0" r="3175" b="6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2">
                    <a:extLst>
                      <a:ext uri="{28A0092B-C50C-407E-A947-70E740481C1C}">
                        <a14:useLocalDpi xmlns:a14="http://schemas.microsoft.com/office/drawing/2010/main" val="0"/>
                      </a:ext>
                    </a:extLst>
                  </a:blip>
                  <a:stretch>
                    <a:fillRect/>
                  </a:stretch>
                </pic:blipFill>
                <pic:spPr>
                  <a:xfrm>
                    <a:off x="0" y="0"/>
                    <a:ext cx="7559675" cy="161861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r w:rsidRPr="001F55F7">
      <w:rPr>
        <w:noProof/>
        <w:lang w:val="en-AU"/>
      </w:rPr>
      <mc:AlternateContent>
        <mc:Choice Requires="wps">
          <w:drawing>
            <wp:anchor distT="0" distB="0" distL="114300" distR="114300" simplePos="0" relativeHeight="251696128" behindDoc="0" locked="0" layoutInCell="1" allowOverlap="1" wp14:anchorId="11166F47" wp14:editId="24B7A5B3">
              <wp:simplePos x="0" y="0"/>
              <wp:positionH relativeFrom="page">
                <wp:posOffset>0</wp:posOffset>
              </wp:positionH>
              <wp:positionV relativeFrom="page">
                <wp:posOffset>10221595</wp:posOffset>
              </wp:positionV>
              <wp:extent cx="7560000" cy="4608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7" type="#_x0000_t202" style="position:absolute;left:0;text-align:left;margin-left:0;margin-top:804.85pt;width:595.3pt;height:36.3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" filled="f" stroked="f">
              <v:path arrowok="t"/>
              <v:textbo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v:textbox>
              <w10:wrap anchorx="page" anchory="page"/>
            </v:shape>
          </w:pict>
        </mc:Fallback>
      </mc:AlternateContent>
    </w:r>
    <w:r w:rsidRPr="001F55F7">
      <w:rPr>
        <w:noProof/>
        <w:lang w:val="en-AU"/>
      </w:rPr>
      <mc:AlternateContent>
        <mc:Choice Requires="wps">
          <w:drawing>
            <wp:anchor distT="0" distB="0" distL="114300" distR="114300" simplePos="0" relativeHeight="251698176" behindDoc="0" locked="0" layoutInCell="1" allowOverlap="1" wp14:anchorId="345C92A1" wp14:editId="5E71F2B8">
              <wp:simplePos x="0" y="0"/>
              <wp:positionH relativeFrom="page">
                <wp:posOffset>374650</wp:posOffset>
              </wp:positionH>
              <wp:positionV relativeFrom="page">
                <wp:posOffset>9490710</wp:posOffset>
              </wp:positionV>
              <wp:extent cx="529200" cy="529200"/>
              <wp:effectExtent l="0" t="0" r="0" b="444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846FFA" w:rsidRDefault="00846FFA" w:rsidP="001F55F7">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8" type="#_x0000_t202" style="position:absolute;left:0;text-align:left;margin-left:29.5pt;margin-top:747.3pt;width:41.65pt;height:41.6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" filled="f" stroked="f" strokeweight=".5pt">
              <v:path arrowok="t"/>
              <v:textbox inset="3mm">
                <w:txbxContent>
                  <w:p w:rsidR="00846FFA" w:rsidRPr="00846FFA" w:rsidRDefault="00846FFA" w:rsidP="001F55F7">
                    <w:pPr>
                      <w:jc w:val="center"/>
                      <w:rPr>
                        <w:rStyle w:val="PageNumber"/>
                      </w:rPr>
                    </w:pPr>
                    <w:r w:rsidRPr="00846FFA">
                      <w:rPr>
                        <w:rStyle w:val="PageNumber"/>
                      </w:rPr>
                      <w:fldChar w:fldCharType="begin"/>
                    </w:r>
                    <w:r w:rsidRPr="00846FFA">
                      <w:rPr>
                        <w:rStyle w:val="PageNumber"/>
                      </w:rPr>
                      <w:instrText xml:space="preserve">PAGE  </w:instrText>
                    </w:r>
                    <w:r w:rsidRPr="00846FFA">
                      <w:rPr>
                        <w:rStyle w:val="PageNumber"/>
                      </w:rPr>
                      <w:fldChar w:fldCharType="separate"/>
                    </w:r>
                    <w:r w:rsidR="0053230A">
                      <w:rPr>
                        <w:rStyle w:val="PageNumber"/>
                        <w:noProof/>
                      </w:rPr>
                      <w:t>20</w:t>
                    </w:r>
                    <w:r w:rsidRPr="00846FFA">
                      <w:rPr>
                        <w:rStyle w:val="PageNumber"/>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FA" w:rsidRDefault="00672EA8">
    <w:pPr>
      <w:pStyle w:val="Header"/>
    </w:pPr>
    <w:r>
      <w:rPr>
        <w:noProof/>
        <w:lang w:val="en-AU"/>
      </w:rPr>
      <mc:AlternateContent>
        <mc:Choice Requires="wps">
          <w:drawing>
            <wp:anchor distT="0" distB="0" distL="114300" distR="114300" simplePos="0" relativeHeight="251713536" behindDoc="0" locked="0" layoutInCell="1" allowOverlap="1" wp14:anchorId="47438976" wp14:editId="04FD59D9">
              <wp:simplePos x="0" y="0"/>
              <wp:positionH relativeFrom="page">
                <wp:posOffset>9634855</wp:posOffset>
              </wp:positionH>
              <wp:positionV relativeFrom="page">
                <wp:posOffset>6725920</wp:posOffset>
              </wp:positionV>
              <wp:extent cx="547200" cy="547200"/>
              <wp:effectExtent l="0" t="0" r="0" b="571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200" cy="547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672EA8" w:rsidRPr="00514923" w:rsidRDefault="00672EA8" w:rsidP="00672EA8">
                          <w:pPr>
                            <w:spacing w:before="0"/>
                            <w:ind w:right="-25"/>
                            <w:jc w:val="center"/>
                            <w:rPr>
                              <w:rStyle w:val="PageNumber"/>
                            </w:rPr>
                          </w:pPr>
                          <w:r w:rsidRPr="00514923">
                            <w:rPr>
                              <w:rStyle w:val="PageNumber"/>
                            </w:rPr>
                            <w:fldChar w:fldCharType="begin"/>
                          </w:r>
                          <w:r w:rsidRPr="00514923">
                            <w:rPr>
                              <w:rStyle w:val="PageNumber"/>
                            </w:rPr>
                            <w:instrText xml:space="preserve">PAGE  </w:instrText>
                          </w:r>
                          <w:r w:rsidRPr="00514923">
                            <w:rPr>
                              <w:rStyle w:val="PageNumber"/>
                            </w:rPr>
                            <w:fldChar w:fldCharType="separate"/>
                          </w:r>
                          <w:r w:rsidR="0053230A">
                            <w:rPr>
                              <w:rStyle w:val="PageNumber"/>
                              <w:noProof/>
                            </w:rPr>
                            <w:t>21</w:t>
                          </w:r>
                          <w:r w:rsidRPr="00514923">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39" type="#_x0000_t202" style="position:absolute;left:0;text-align:left;margin-left:758.65pt;margin-top:529.6pt;width:43.1pt;height:43.1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" filled="f" stroked="f" strokeweight=".5pt">
              <v:path arrowok="t"/>
              <v:textbox inset="3mm">
                <w:txbxContent>
                  <w:p w:rsidR="00672EA8" w:rsidRPr="00514923" w:rsidRDefault="00672EA8" w:rsidP="00672EA8">
                    <w:pPr>
                      <w:spacing w:before="0"/>
                      <w:ind w:right="-25"/>
                      <w:jc w:val="center"/>
                      <w:rPr>
                        <w:rStyle w:val="PageNumber"/>
                      </w:rPr>
                    </w:pPr>
                    <w:r w:rsidRPr="00514923">
                      <w:rPr>
                        <w:rStyle w:val="PageNumber"/>
                      </w:rPr>
                      <w:fldChar w:fldCharType="begin"/>
                    </w:r>
                    <w:r w:rsidRPr="00514923">
                      <w:rPr>
                        <w:rStyle w:val="PageNumber"/>
                      </w:rPr>
                      <w:instrText xml:space="preserve">PAGE  </w:instrText>
                    </w:r>
                    <w:r w:rsidRPr="00514923">
                      <w:rPr>
                        <w:rStyle w:val="PageNumber"/>
                      </w:rPr>
                      <w:fldChar w:fldCharType="separate"/>
                    </w:r>
                    <w:r w:rsidR="0053230A">
                      <w:rPr>
                        <w:rStyle w:val="PageNumber"/>
                        <w:noProof/>
                      </w:rPr>
                      <w:t>21</w:t>
                    </w:r>
                    <w:r w:rsidRPr="00514923">
                      <w:rPr>
                        <w:rStyle w:val="PageNumber"/>
                      </w:rPr>
                      <w:fldChar w:fldCharType="end"/>
                    </w:r>
                  </w:p>
                </w:txbxContent>
              </v:textbox>
              <w10:wrap anchorx="page" anchory="page"/>
            </v:shape>
          </w:pict>
        </mc:Fallback>
      </mc:AlternateContent>
    </w:r>
    <w:r w:rsidR="00846FFA">
      <w:rPr>
        <w:noProof/>
        <w:lang w:val="en-AU"/>
      </w:rPr>
      <mc:AlternateContent>
        <mc:Choice Requires="wps">
          <w:drawing>
            <wp:anchor distT="0" distB="0" distL="114300" distR="114300" simplePos="0" relativeHeight="251683840" behindDoc="0" locked="0" layoutInCell="1" allowOverlap="1" wp14:anchorId="066C957B" wp14:editId="0EAF3347">
              <wp:simplePos x="0" y="0"/>
              <wp:positionH relativeFrom="column">
                <wp:posOffset>116205</wp:posOffset>
              </wp:positionH>
              <wp:positionV relativeFrom="paragraph">
                <wp:posOffset>5813246</wp:posOffset>
              </wp:positionV>
              <wp:extent cx="6769735" cy="657225"/>
              <wp:effectExtent l="0" t="0" r="12065" b="9525"/>
              <wp:wrapNone/>
              <wp:docPr id="2" name="Text Box 2" descr="Notes: Nil : No expenditure incurred. n.r. : No reported expenditure information. n.a. : Not applicable. * : Unable to report at programme level.&#10;As at 13 November 2014.&#10;Based upon information provided by agencies to the NMHC February 2014&#10;" title="Notes for tab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9735" cy="657225"/>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B47430" w:rsidRDefault="00846FFA" w:rsidP="005742E5">
                          <w:pPr>
                            <w:spacing w:before="0"/>
                            <w:jc w:val="left"/>
                            <w:rPr>
                              <w:color w:val="BFBFBF" w:themeColor="background1" w:themeShade="BF"/>
                              <w:sz w:val="18"/>
                              <w:szCs w:val="18"/>
                            </w:rPr>
                          </w:pPr>
                          <w:r w:rsidRPr="00B47430">
                            <w:rPr>
                              <w:color w:val="BFBFBF" w:themeColor="background1" w:themeShade="BF"/>
                              <w:sz w:val="18"/>
                              <w:szCs w:val="18"/>
                              <w:lang w:val="en-US"/>
                            </w:rPr>
                            <w:t xml:space="preserve">Notes: </w:t>
                          </w:r>
                          <w:proofErr w:type="gramStart"/>
                          <w:r w:rsidRPr="00B47430">
                            <w:rPr>
                              <w:color w:val="BFBFBF" w:themeColor="background1" w:themeShade="BF"/>
                              <w:sz w:val="18"/>
                              <w:szCs w:val="18"/>
                              <w:lang w:val="en-US"/>
                            </w:rPr>
                            <w:t>Nil :</w:t>
                          </w:r>
                          <w:proofErr w:type="gramEnd"/>
                          <w:r w:rsidRPr="00B47430">
                            <w:rPr>
                              <w:color w:val="BFBFBF" w:themeColor="background1" w:themeShade="BF"/>
                              <w:sz w:val="18"/>
                              <w:szCs w:val="18"/>
                              <w:lang w:val="en-US"/>
                            </w:rPr>
                            <w:t xml:space="preserve"> No expenditure incurred. </w:t>
                          </w:r>
                          <w:proofErr w:type="spellStart"/>
                          <w:r w:rsidRPr="00B47430">
                            <w:rPr>
                              <w:color w:val="BFBFBF" w:themeColor="background1" w:themeShade="BF"/>
                              <w:sz w:val="18"/>
                              <w:szCs w:val="18"/>
                              <w:lang w:val="en-US"/>
                            </w:rPr>
                            <w:t>n.r</w:t>
                          </w:r>
                          <w:proofErr w:type="spellEnd"/>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No reported expenditure information. </w:t>
                          </w:r>
                          <w:proofErr w:type="spellStart"/>
                          <w:r w:rsidRPr="00B47430">
                            <w:rPr>
                              <w:color w:val="BFBFBF" w:themeColor="background1" w:themeShade="BF"/>
                              <w:sz w:val="18"/>
                              <w:szCs w:val="18"/>
                              <w:lang w:val="en-US"/>
                            </w:rPr>
                            <w:t>n.a</w:t>
                          </w:r>
                          <w:proofErr w:type="spellEnd"/>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Not applicable. </w:t>
                          </w:r>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Unable to report at programme level.</w:t>
                          </w:r>
                        </w:p>
                        <w:p w:rsidR="00846FFA" w:rsidRPr="00B47430" w:rsidRDefault="00846FFA" w:rsidP="005742E5">
                          <w:pPr>
                            <w:spacing w:before="0"/>
                            <w:jc w:val="left"/>
                            <w:rPr>
                              <w:color w:val="BFBFBF" w:themeColor="background1" w:themeShade="BF"/>
                              <w:sz w:val="18"/>
                              <w:szCs w:val="18"/>
                            </w:rPr>
                          </w:pPr>
                          <w:proofErr w:type="gramStart"/>
                          <w:r w:rsidRPr="00B47430">
                            <w:rPr>
                              <w:color w:val="BFBFBF" w:themeColor="background1" w:themeShade="BF"/>
                              <w:sz w:val="18"/>
                              <w:szCs w:val="18"/>
                              <w:lang w:val="en-US"/>
                            </w:rPr>
                            <w:t>As at 13 November 2014.</w:t>
                          </w:r>
                          <w:proofErr w:type="gramEnd"/>
                        </w:p>
                        <w:p w:rsidR="00846FFA" w:rsidRPr="00B47430" w:rsidRDefault="00846FFA" w:rsidP="005742E5">
                          <w:pPr>
                            <w:spacing w:before="0"/>
                            <w:jc w:val="left"/>
                            <w:rPr>
                              <w:color w:val="BFBFBF" w:themeColor="background1" w:themeShade="BF"/>
                              <w:sz w:val="18"/>
                              <w:szCs w:val="18"/>
                            </w:rPr>
                          </w:pPr>
                          <w:r w:rsidRPr="00B47430">
                            <w:rPr>
                              <w:color w:val="BFBFBF" w:themeColor="background1" w:themeShade="BF"/>
                              <w:sz w:val="18"/>
                              <w:szCs w:val="18"/>
                              <w:lang w:val="en-US"/>
                            </w:rPr>
                            <w:t>Based upon information provided by agencies to the NMHC February 2014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40" type="#_x0000_t202" alt="Title: Notes for table: - Description: Notes: Nil : No expenditure incurred. n.r. : No reported expenditure information. n.a. : Not applicable. * : Unable to report at programme level.&#10;As at 13 November 2014.&#10;Based upon information provided by agencies to the NMHC February 2014&#10;" style="position:absolute;left:0;text-align:left;margin-left:9.15pt;margin-top:457.75pt;width:533.0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" filled="f" stroked="f" strokeweight=".5pt">
              <v:path arrowok="t"/>
              <v:textbox inset="0,0,0,0">
                <w:txbxContent>
                  <w:p w:rsidR="00846FFA" w:rsidRPr="00B47430" w:rsidRDefault="00846FFA" w:rsidP="005742E5">
                    <w:pPr>
                      <w:spacing w:before="0"/>
                      <w:jc w:val="left"/>
                      <w:rPr>
                        <w:color w:val="BFBFBF" w:themeColor="background1" w:themeShade="BF"/>
                        <w:sz w:val="18"/>
                        <w:szCs w:val="18"/>
                      </w:rPr>
                    </w:pPr>
                    <w:r w:rsidRPr="00B47430">
                      <w:rPr>
                        <w:color w:val="BFBFBF" w:themeColor="background1" w:themeShade="BF"/>
                        <w:sz w:val="18"/>
                        <w:szCs w:val="18"/>
                        <w:lang w:val="en-US"/>
                      </w:rPr>
                      <w:t xml:space="preserve">Notes: </w:t>
                    </w:r>
                    <w:proofErr w:type="gramStart"/>
                    <w:r w:rsidRPr="00B47430">
                      <w:rPr>
                        <w:color w:val="BFBFBF" w:themeColor="background1" w:themeShade="BF"/>
                        <w:sz w:val="18"/>
                        <w:szCs w:val="18"/>
                        <w:lang w:val="en-US"/>
                      </w:rPr>
                      <w:t>Nil :</w:t>
                    </w:r>
                    <w:proofErr w:type="gramEnd"/>
                    <w:r w:rsidRPr="00B47430">
                      <w:rPr>
                        <w:color w:val="BFBFBF" w:themeColor="background1" w:themeShade="BF"/>
                        <w:sz w:val="18"/>
                        <w:szCs w:val="18"/>
                        <w:lang w:val="en-US"/>
                      </w:rPr>
                      <w:t xml:space="preserve"> No expenditure incurred. </w:t>
                    </w:r>
                    <w:proofErr w:type="spellStart"/>
                    <w:r w:rsidRPr="00B47430">
                      <w:rPr>
                        <w:color w:val="BFBFBF" w:themeColor="background1" w:themeShade="BF"/>
                        <w:sz w:val="18"/>
                        <w:szCs w:val="18"/>
                        <w:lang w:val="en-US"/>
                      </w:rPr>
                      <w:t>n.r</w:t>
                    </w:r>
                    <w:proofErr w:type="spellEnd"/>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No reported expenditure information. </w:t>
                    </w:r>
                    <w:proofErr w:type="spellStart"/>
                    <w:r w:rsidRPr="00B47430">
                      <w:rPr>
                        <w:color w:val="BFBFBF" w:themeColor="background1" w:themeShade="BF"/>
                        <w:sz w:val="18"/>
                        <w:szCs w:val="18"/>
                        <w:lang w:val="en-US"/>
                      </w:rPr>
                      <w:t>n.a</w:t>
                    </w:r>
                    <w:proofErr w:type="spellEnd"/>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Not applicable. </w:t>
                    </w:r>
                    <w:proofErr w:type="gramStart"/>
                    <w:r w:rsidRPr="00B47430">
                      <w:rPr>
                        <w:color w:val="BFBFBF" w:themeColor="background1" w:themeShade="BF"/>
                        <w:sz w:val="18"/>
                        <w:szCs w:val="18"/>
                        <w:lang w:val="en-US"/>
                      </w:rPr>
                      <w:t>* :</w:t>
                    </w:r>
                    <w:proofErr w:type="gramEnd"/>
                    <w:r w:rsidRPr="00B47430">
                      <w:rPr>
                        <w:color w:val="BFBFBF" w:themeColor="background1" w:themeShade="BF"/>
                        <w:sz w:val="18"/>
                        <w:szCs w:val="18"/>
                        <w:lang w:val="en-US"/>
                      </w:rPr>
                      <w:t xml:space="preserve"> Unable to report at </w:t>
                    </w:r>
                    <w:proofErr w:type="spellStart"/>
                    <w:r w:rsidRPr="00B47430">
                      <w:rPr>
                        <w:color w:val="BFBFBF" w:themeColor="background1" w:themeShade="BF"/>
                        <w:sz w:val="18"/>
                        <w:szCs w:val="18"/>
                        <w:lang w:val="en-US"/>
                      </w:rPr>
                      <w:t>programme</w:t>
                    </w:r>
                    <w:proofErr w:type="spellEnd"/>
                    <w:r w:rsidRPr="00B47430">
                      <w:rPr>
                        <w:color w:val="BFBFBF" w:themeColor="background1" w:themeShade="BF"/>
                        <w:sz w:val="18"/>
                        <w:szCs w:val="18"/>
                        <w:lang w:val="en-US"/>
                      </w:rPr>
                      <w:t xml:space="preserve"> level.</w:t>
                    </w:r>
                  </w:p>
                  <w:p w:rsidR="00846FFA" w:rsidRPr="00B47430" w:rsidRDefault="00846FFA" w:rsidP="005742E5">
                    <w:pPr>
                      <w:spacing w:before="0"/>
                      <w:jc w:val="left"/>
                      <w:rPr>
                        <w:color w:val="BFBFBF" w:themeColor="background1" w:themeShade="BF"/>
                        <w:sz w:val="18"/>
                        <w:szCs w:val="18"/>
                      </w:rPr>
                    </w:pPr>
                    <w:proofErr w:type="gramStart"/>
                    <w:r w:rsidRPr="00B47430">
                      <w:rPr>
                        <w:color w:val="BFBFBF" w:themeColor="background1" w:themeShade="BF"/>
                        <w:sz w:val="18"/>
                        <w:szCs w:val="18"/>
                        <w:lang w:val="en-US"/>
                      </w:rPr>
                      <w:t>As at 13 November 2014.</w:t>
                    </w:r>
                    <w:proofErr w:type="gramEnd"/>
                  </w:p>
                  <w:p w:rsidR="00846FFA" w:rsidRPr="00B47430" w:rsidRDefault="00846FFA" w:rsidP="005742E5">
                    <w:pPr>
                      <w:spacing w:before="0"/>
                      <w:jc w:val="left"/>
                      <w:rPr>
                        <w:color w:val="BFBFBF" w:themeColor="background1" w:themeShade="BF"/>
                        <w:sz w:val="18"/>
                        <w:szCs w:val="18"/>
                      </w:rPr>
                    </w:pPr>
                    <w:r w:rsidRPr="00B47430">
                      <w:rPr>
                        <w:color w:val="BFBFBF" w:themeColor="background1" w:themeShade="BF"/>
                        <w:sz w:val="18"/>
                        <w:szCs w:val="18"/>
                        <w:lang w:val="en-US"/>
                      </w:rPr>
                      <w:t>Based upon information provided by agencies to the NMHC February 2014</w:t>
                    </w:r>
                  </w:p>
                </w:txbxContent>
              </v:textbox>
            </v:shape>
          </w:pict>
        </mc:Fallback>
      </mc:AlternateContent>
    </w:r>
    <w:r w:rsidR="00846FFA">
      <w:rPr>
        <w:noProof/>
        <w:lang w:val="en-AU"/>
      </w:rPr>
      <w:drawing>
        <wp:anchor distT="0" distB="0" distL="114300" distR="114300" simplePos="0" relativeHeight="251666432" behindDoc="1" locked="0" layoutInCell="1" allowOverlap="1" wp14:anchorId="724EE8FB" wp14:editId="584CDC3E">
          <wp:simplePos x="0" y="0"/>
          <wp:positionH relativeFrom="page">
            <wp:posOffset>0</wp:posOffset>
          </wp:positionH>
          <wp:positionV relativeFrom="page">
            <wp:posOffset>5638165</wp:posOffset>
          </wp:positionV>
          <wp:extent cx="10692000" cy="1728000"/>
          <wp:effectExtent l="0" t="0" r="0" b="5715"/>
          <wp:wrapNone/>
          <wp:docPr id="13" name="Picture 13"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_Landscape_04.png"/>
                  <pic:cNvPicPr/>
                </pic:nvPicPr>
                <pic:blipFill>
                  <a:blip r:embed="rId1">
                    <a:extLst>
                      <a:ext uri="{28A0092B-C50C-407E-A947-70E740481C1C}">
                        <a14:useLocalDpi xmlns:a14="http://schemas.microsoft.com/office/drawing/2010/main" val="0"/>
                      </a:ext>
                    </a:extLst>
                  </a:blip>
                  <a:stretch>
                    <a:fillRect/>
                  </a:stretch>
                </pic:blipFill>
                <pic:spPr>
                  <a:xfrm>
                    <a:off x="0" y="0"/>
                    <a:ext cx="10692000" cy="1728000"/>
                  </a:xfrm>
                  <a:prstGeom prst="rect">
                    <a:avLst/>
                  </a:prstGeom>
                </pic:spPr>
              </pic:pic>
            </a:graphicData>
          </a:graphic>
          <wp14:sizeRelH relativeFrom="margin">
            <wp14:pctWidth>0</wp14:pctWidth>
          </wp14:sizeRelH>
          <wp14:sizeRelV relativeFrom="margin">
            <wp14:pctHeight>0</wp14:pctHeight>
          </wp14:sizeRelV>
        </wp:anchor>
      </w:drawing>
    </w:r>
    <w:r w:rsidR="00846FFA">
      <w:rPr>
        <w:noProof/>
        <w:lang w:val="en-AU"/>
      </w:rPr>
      <mc:AlternateContent>
        <mc:Choice Requires="wps">
          <w:drawing>
            <wp:anchor distT="0" distB="0" distL="114300" distR="114300" simplePos="0" relativeHeight="251664384" behindDoc="0" locked="0" layoutInCell="1" allowOverlap="1" wp14:anchorId="17AA287E" wp14:editId="75E027D0">
              <wp:simplePos x="0" y="0"/>
              <wp:positionH relativeFrom="column">
                <wp:posOffset>-713105</wp:posOffset>
              </wp:positionH>
              <wp:positionV relativeFrom="paragraph">
                <wp:posOffset>9771380</wp:posOffset>
              </wp:positionV>
              <wp:extent cx="6275070" cy="46101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5070" cy="46101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2C07A9" w:rsidRDefault="00846FFA" w:rsidP="003F15CF">
                          <w:pPr>
                            <w:pStyle w:val="Footer"/>
                          </w:pPr>
                          <w:r w:rsidRPr="002C07A9">
                            <w:t>CONFIDENTIAL  –  National Review of Mental Health Programmes and Services – 30 November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1" type="#_x0000_t202" style="position:absolute;left:0;text-align:left;margin-left:-56.15pt;margin-top:769.4pt;width:494.1pt;height:3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" filled="f" stroked="f">
              <v:path arrowok="t"/>
              <v:textbox>
                <w:txbxContent>
                  <w:p w:rsidR="00846FFA" w:rsidRPr="002C07A9" w:rsidRDefault="00846FFA" w:rsidP="003F15CF">
                    <w:pPr>
                      <w:pStyle w:val="Footer"/>
                    </w:pPr>
                    <w:r w:rsidRPr="002C07A9">
                      <w:t>CONFIDENTIAL  –  National Review of Mental Health Programmes and Services – 30 November 2014</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2044042867"/>
      <w:docPartObj>
        <w:docPartGallery w:val="Page Numbers (Bottom of Page)"/>
        <w:docPartUnique/>
      </w:docPartObj>
    </w:sdtPr>
    <w:sdtEndPr>
      <w:rPr>
        <w:rStyle w:val="PageNumber"/>
      </w:rPr>
    </w:sdtEndPr>
    <w:sdtContent>
      <w:p w:rsidR="00846FFA" w:rsidRPr="005C5A0F" w:rsidRDefault="00846FFA" w:rsidP="00F728EB">
        <w:pPr>
          <w:pStyle w:val="Footer"/>
          <w:framePr w:wrap="notBeside" w:x="15172" w:y="10749"/>
          <w:rPr>
            <w:rStyle w:val="PageNumber"/>
          </w:rPr>
        </w:pPr>
        <w:r w:rsidRPr="005C5A0F">
          <w:rPr>
            <w:rStyle w:val="PageNumber"/>
          </w:rPr>
          <w:fldChar w:fldCharType="begin"/>
        </w:r>
        <w:r w:rsidRPr="005C5A0F">
          <w:rPr>
            <w:rStyle w:val="PageNumber"/>
          </w:rPr>
          <w:instrText xml:space="preserve"> PAGE   \* MERGEFORMAT </w:instrText>
        </w:r>
        <w:r w:rsidRPr="005C5A0F">
          <w:rPr>
            <w:rStyle w:val="PageNumber"/>
          </w:rPr>
          <w:fldChar w:fldCharType="separate"/>
        </w:r>
        <w:r w:rsidR="0053230A">
          <w:rPr>
            <w:rStyle w:val="PageNumber"/>
          </w:rPr>
          <w:t>22</w:t>
        </w:r>
        <w:r w:rsidRPr="005C5A0F">
          <w:rPr>
            <w:rStyle w:val="PageNumber"/>
          </w:rPr>
          <w:fldChar w:fldCharType="end"/>
        </w:r>
      </w:p>
    </w:sdtContent>
  </w:sdt>
  <w:p w:rsidR="00846FFA" w:rsidRDefault="00846FFA" w:rsidP="00F728EB">
    <w:pPr>
      <w:pStyle w:val="Header"/>
    </w:pPr>
    <w:r>
      <w:rPr>
        <w:noProof/>
        <w:lang w:val="en-AU"/>
      </w:rPr>
      <w:t xml:space="preserve"> </w:t>
    </w:r>
    <w:bookmarkStart w:id="6" w:name="_GoBack"/>
    <w:r w:rsidRPr="001F55F7">
      <w:rPr>
        <w:noProof/>
        <w:lang w:val="en-AU"/>
      </w:rPr>
      <w:drawing>
        <wp:anchor distT="0" distB="0" distL="114300" distR="114300" simplePos="0" relativeHeight="251693056" behindDoc="1" locked="0" layoutInCell="1" allowOverlap="1" wp14:anchorId="4AB41309" wp14:editId="794B2EB6">
          <wp:simplePos x="0" y="0"/>
          <wp:positionH relativeFrom="page">
            <wp:posOffset>0</wp:posOffset>
          </wp:positionH>
          <wp:positionV relativeFrom="page">
            <wp:posOffset>8608695</wp:posOffset>
          </wp:positionV>
          <wp:extent cx="7559675" cy="1618615"/>
          <wp:effectExtent l="0" t="0" r="3175" b="635"/>
          <wp:wrapNone/>
          <wp:docPr id="10" name="Picture 10"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59675" cy="161861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margin">
            <wp14:pctWidth>0</wp14:pctWidth>
          </wp14:sizeRelH>
          <wp14:sizeRelV relativeFrom="margin">
            <wp14:pctHeight>0</wp14:pctHeight>
          </wp14:sizeRelV>
        </wp:anchor>
      </w:drawing>
    </w:r>
    <w:bookmarkEnd w:id="6"/>
    <w:r w:rsidRPr="001F55F7">
      <w:rPr>
        <w:noProof/>
        <w:lang w:val="en-AU"/>
      </w:rPr>
      <mc:AlternateContent>
        <mc:Choice Requires="wps">
          <w:drawing>
            <wp:anchor distT="0" distB="0" distL="114300" distR="114300" simplePos="0" relativeHeight="251692032" behindDoc="0" locked="0" layoutInCell="1" allowOverlap="1" wp14:anchorId="544BF247" wp14:editId="009A78DF">
              <wp:simplePos x="0" y="0"/>
              <wp:positionH relativeFrom="page">
                <wp:posOffset>0</wp:posOffset>
              </wp:positionH>
              <wp:positionV relativeFrom="page">
                <wp:posOffset>10221595</wp:posOffset>
              </wp:positionV>
              <wp:extent cx="7560000" cy="4608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42" type="#_x0000_t202" style="position:absolute;left:0;text-align:left;margin-left:0;margin-top:804.85pt;width:595.3pt;height:36.3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" filled="f" stroked="f">
              <v:path arrowok="t"/>
              <v:textbox>
                <w:txbxContent>
                  <w:p w:rsidR="00846FFA" w:rsidRPr="00765FA2" w:rsidRDefault="00846FFA" w:rsidP="001F55F7">
                    <w:pPr>
                      <w:pStyle w:val="Footer"/>
                    </w:pPr>
                    <w:r w:rsidRPr="00765FA2">
                      <w:t>National Review of Mental Health Programmes</w:t>
                    </w:r>
                    <w:r>
                      <w:t xml:space="preserve"> and Services – 30 November 2014 – Volume 1 – Attachment A</w:t>
                    </w:r>
                  </w:p>
                  <w:p w:rsidR="00846FFA" w:rsidRPr="002D62D2" w:rsidRDefault="00846FFA" w:rsidP="001F55F7"/>
                </w:txbxContent>
              </v:textbox>
              <w10:wrap anchorx="page" anchory="page"/>
            </v:shape>
          </w:pict>
        </mc:Fallback>
      </mc:AlternateContent>
    </w:r>
    <w:r w:rsidRPr="001F55F7">
      <w:rPr>
        <w:noProof/>
        <w:lang w:val="en-AU"/>
      </w:rPr>
      <mc:AlternateContent>
        <mc:Choice Requires="wps">
          <w:drawing>
            <wp:anchor distT="0" distB="0" distL="114300" distR="114300" simplePos="0" relativeHeight="251694080" behindDoc="0" locked="0" layoutInCell="1" allowOverlap="1" wp14:anchorId="411BA5C7" wp14:editId="5CB3A7EC">
              <wp:simplePos x="0" y="0"/>
              <wp:positionH relativeFrom="page">
                <wp:posOffset>374650</wp:posOffset>
              </wp:positionH>
              <wp:positionV relativeFrom="page">
                <wp:posOffset>9490710</wp:posOffset>
              </wp:positionV>
              <wp:extent cx="529200" cy="529200"/>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200" cy="52920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Pr="00FA4BF7" w:rsidRDefault="00846FFA" w:rsidP="001F55F7">
                          <w:pPr>
                            <w:jc w:val="center"/>
                          </w:pPr>
                          <w:r w:rsidRPr="00FA4BF7">
                            <w:fldChar w:fldCharType="begin"/>
                          </w:r>
                          <w:r w:rsidRPr="00FA4BF7">
                            <w:instrText xml:space="preserve">PAGE  </w:instrText>
                          </w:r>
                          <w:r w:rsidRPr="00FA4BF7">
                            <w:fldChar w:fldCharType="separate"/>
                          </w:r>
                          <w:r w:rsidR="0053230A">
                            <w:rPr>
                              <w:noProof/>
                            </w:rPr>
                            <w:t>22</w:t>
                          </w:r>
                          <w:r w:rsidRPr="00FA4BF7">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43" type="#_x0000_t202" style="position:absolute;left:0;text-align:left;margin-left:29.5pt;margin-top:747.3pt;width:41.65pt;height:41.6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" filled="f" stroked="f" strokeweight=".5pt">
              <v:path arrowok="t"/>
              <v:textbox inset="3mm">
                <w:txbxContent>
                  <w:p w:rsidR="00846FFA" w:rsidRPr="00FA4BF7" w:rsidRDefault="00846FFA" w:rsidP="001F55F7">
                    <w:pPr>
                      <w:jc w:val="center"/>
                    </w:pPr>
                    <w:r w:rsidRPr="00FA4BF7">
                      <w:fldChar w:fldCharType="begin"/>
                    </w:r>
                    <w:r w:rsidRPr="00FA4BF7">
                      <w:instrText xml:space="preserve">PAGE  </w:instrText>
                    </w:r>
                    <w:r w:rsidRPr="00FA4BF7">
                      <w:fldChar w:fldCharType="separate"/>
                    </w:r>
                    <w:r w:rsidR="0053230A">
                      <w:rPr>
                        <w:noProof/>
                      </w:rPr>
                      <w:t>22</w:t>
                    </w:r>
                    <w:r w:rsidRPr="00FA4BF7">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FFA" w:rsidRDefault="00846FFA">
    <w:pPr>
      <w:pStyle w:val="Header"/>
    </w:pPr>
    <w:r>
      <w:rPr>
        <w:noProof/>
        <w:lang w:val="en-AU"/>
      </w:rPr>
      <mc:AlternateContent>
        <mc:Choice Requires="wps">
          <w:drawing>
            <wp:anchor distT="0" distB="0" distL="114300" distR="114300" simplePos="0" relativeHeight="251681792" behindDoc="0" locked="0" layoutInCell="1" allowOverlap="1" wp14:anchorId="370541FD" wp14:editId="5FC14C24">
              <wp:simplePos x="0" y="0"/>
              <wp:positionH relativeFrom="column">
                <wp:posOffset>5495746</wp:posOffset>
              </wp:positionH>
              <wp:positionV relativeFrom="paragraph">
                <wp:posOffset>9096375</wp:posOffset>
              </wp:positionV>
              <wp:extent cx="709295" cy="44196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441960"/>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846FFA" w:rsidRDefault="00846FFA" w:rsidP="003F4670">
                          <w:pPr>
                            <w:pStyle w:val="Footer"/>
                          </w:pPr>
                          <w:r w:rsidRPr="00623D31">
                            <w:rPr>
                              <w:rStyle w:val="PageNumber"/>
                            </w:rPr>
                            <w:fldChar w:fldCharType="begin"/>
                          </w:r>
                          <w:r w:rsidRPr="00623D31">
                            <w:rPr>
                              <w:rStyle w:val="PageNumber"/>
                            </w:rPr>
                            <w:instrText xml:space="preserve">PAGE  </w:instrText>
                          </w:r>
                          <w:r w:rsidRPr="00623D31">
                            <w:rPr>
                              <w:rStyle w:val="PageNumber"/>
                            </w:rPr>
                            <w:fldChar w:fldCharType="separate"/>
                          </w:r>
                          <w:r w:rsidR="000326D6">
                            <w:rPr>
                              <w:rStyle w:val="PageNumber"/>
                            </w:rPr>
                            <w:t>23</w:t>
                          </w:r>
                          <w:r w:rsidRPr="00623D31">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44" type="#_x0000_t202" style="position:absolute;left:0;text-align:left;margin-left:432.75pt;margin-top:716.25pt;width:55.85pt;height:3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" filled="f" stroked="f" strokeweight=".5pt">
              <v:path arrowok="t"/>
              <v:textbox inset="3mm">
                <w:txbxContent>
                  <w:p w:rsidR="00846FFA" w:rsidRDefault="00846FFA" w:rsidP="003F4670">
                    <w:pPr>
                      <w:pStyle w:val="Footer"/>
                    </w:pPr>
                    <w:r w:rsidRPr="00623D31">
                      <w:rPr>
                        <w:rStyle w:val="PageNumber"/>
                      </w:rPr>
                      <w:fldChar w:fldCharType="begin"/>
                    </w:r>
                    <w:r w:rsidRPr="00623D31">
                      <w:rPr>
                        <w:rStyle w:val="PageNumber"/>
                      </w:rPr>
                      <w:instrText xml:space="preserve">PAGE  </w:instrText>
                    </w:r>
                    <w:r w:rsidRPr="00623D31">
                      <w:rPr>
                        <w:rStyle w:val="PageNumber"/>
                      </w:rPr>
                      <w:fldChar w:fldCharType="separate"/>
                    </w:r>
                    <w:r w:rsidR="000326D6">
                      <w:rPr>
                        <w:rStyle w:val="PageNumber"/>
                      </w:rPr>
                      <w:t>23</w:t>
                    </w:r>
                    <w:r w:rsidRPr="00623D31">
                      <w:rPr>
                        <w:rStyle w:val="PageNumber"/>
                      </w:rPr>
                      <w:fldChar w:fldCharType="end"/>
                    </w:r>
                  </w:p>
                </w:txbxContent>
              </v:textbox>
            </v:shape>
          </w:pict>
        </mc:Fallback>
      </mc:AlternateContent>
    </w:r>
    <w:r>
      <w:rPr>
        <w:noProof/>
        <w:lang w:val="en-AU"/>
      </w:rPr>
      <w:drawing>
        <wp:anchor distT="0" distB="0" distL="114300" distR="114300" simplePos="0" relativeHeight="251668480" behindDoc="1" locked="0" layoutInCell="1" allowOverlap="1" wp14:anchorId="1592FAFD" wp14:editId="42B383B1">
          <wp:simplePos x="0" y="0"/>
          <wp:positionH relativeFrom="page">
            <wp:posOffset>12700</wp:posOffset>
          </wp:positionH>
          <wp:positionV relativeFrom="page">
            <wp:posOffset>8608060</wp:posOffset>
          </wp:positionV>
          <wp:extent cx="7566025" cy="1619885"/>
          <wp:effectExtent l="0" t="0" r="0" b="0"/>
          <wp:wrapNone/>
          <wp:docPr id="14" name="Picture 14"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02.png"/>
                  <pic:cNvPicPr/>
                </pic:nvPicPr>
                <pic:blipFill>
                  <a:blip r:embed="rId1">
                    <a:extLst>
                      <a:ext uri="{28A0092B-C50C-407E-A947-70E740481C1C}">
                        <a14:useLocalDpi xmlns:a14="http://schemas.microsoft.com/office/drawing/2010/main" val="0"/>
                      </a:ext>
                    </a:extLst>
                  </a:blip>
                  <a:stretch>
                    <a:fillRect/>
                  </a:stretch>
                </pic:blipFill>
                <pic:spPr>
                  <a:xfrm>
                    <a:off x="0" y="0"/>
                    <a:ext cx="7566025" cy="1619885"/>
                  </a:xfrm>
                  <a:prstGeom prst="rect">
                    <a:avLst/>
                  </a:prstGeom>
                  <a:extLst>
                    <a:ext uri="{FAA26D3D-D897-4be2-8F04-BA451C77F1D7}">
                      <ma14:placeholderFlag xmlns:ve="http://schemas.openxmlformats.org/markup-compatibility/2006"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Pr>
        <w:noProof/>
        <w:lang w:val="en-AU"/>
      </w:rPr>
      <mc:AlternateContent>
        <mc:Choice Requires="wps">
          <w:drawing>
            <wp:anchor distT="0" distB="0" distL="114300" distR="114300" simplePos="0" relativeHeight="251669504" behindDoc="0" locked="0" layoutInCell="1" allowOverlap="1" wp14:anchorId="7BCFF796" wp14:editId="745A30F9">
              <wp:simplePos x="0" y="0"/>
              <wp:positionH relativeFrom="page">
                <wp:posOffset>0</wp:posOffset>
              </wp:positionH>
              <wp:positionV relativeFrom="page">
                <wp:posOffset>10221595</wp:posOffset>
              </wp:positionV>
              <wp:extent cx="7560000" cy="460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846FFA" w:rsidRPr="00765FA2" w:rsidRDefault="00846FFA" w:rsidP="00F05399">
                          <w:pPr>
                            <w:pStyle w:val="Footer"/>
                          </w:pPr>
                          <w:r w:rsidRPr="00765FA2">
                            <w:t>National Review of Mental Health Programmes</w:t>
                          </w:r>
                          <w:r>
                            <w:t xml:space="preserve"> and Services – 30 November 2014 – Volume 1 – Attachment A</w:t>
                          </w:r>
                        </w:p>
                        <w:p w:rsidR="00846FFA" w:rsidRPr="002C07A9" w:rsidRDefault="00846FFA" w:rsidP="003F15CF">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5" type="#_x0000_t202" style="position:absolute;left:0;text-align:left;margin-left:0;margin-top:804.85pt;width:595.3pt;height:36.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" filled="f" stroked="f">
              <v:path arrowok="t"/>
              <v:textbox>
                <w:txbxContent>
                  <w:p w:rsidR="00846FFA" w:rsidRPr="00765FA2" w:rsidRDefault="00846FFA" w:rsidP="00F05399">
                    <w:pPr>
                      <w:pStyle w:val="Footer"/>
                    </w:pPr>
                    <w:r w:rsidRPr="00765FA2">
                      <w:t>National Review of Mental Health Programmes</w:t>
                    </w:r>
                    <w:r>
                      <w:t xml:space="preserve"> and Services – 30 November 2014 – Volume 1 – Attachment A</w:t>
                    </w:r>
                  </w:p>
                  <w:p w:rsidR="00846FFA" w:rsidRPr="002C07A9" w:rsidRDefault="00846FFA" w:rsidP="003F15CF">
                    <w:pPr>
                      <w:pStyle w:val="Foote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7C61C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C621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3327C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D8CAC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BF2F2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5029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0C826F7"/>
    <w:multiLevelType w:val="hybridMultilevel"/>
    <w:tmpl w:val="045CA2F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00E279B6"/>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pStyle w:val="Heading7"/>
      <w:lvlText w:val="%1.%2.%3.%4.%5.%6.%7."/>
      <w:lvlJc w:val="left"/>
      <w:pPr>
        <w:tabs>
          <w:tab w:val="num" w:pos="3600"/>
        </w:tabs>
        <w:ind w:left="3240" w:hanging="1080"/>
      </w:pPr>
    </w:lvl>
    <w:lvl w:ilvl="7">
      <w:start w:val="1"/>
      <w:numFmt w:val="decimal"/>
      <w:pStyle w:val="Heading8"/>
      <w:lvlText w:val="%1.%2.%3.%4.%5.%6.%7.%8."/>
      <w:lvlJc w:val="left"/>
      <w:pPr>
        <w:tabs>
          <w:tab w:val="num" w:pos="4320"/>
        </w:tabs>
        <w:ind w:left="3744" w:hanging="1224"/>
      </w:pPr>
    </w:lvl>
    <w:lvl w:ilvl="8">
      <w:start w:val="1"/>
      <w:numFmt w:val="decimal"/>
      <w:pStyle w:val="Heading9"/>
      <w:lvlText w:val="%1.%2.%3.%4.%5.%6.%7.%8.%9."/>
      <w:lvlJc w:val="left"/>
      <w:pPr>
        <w:tabs>
          <w:tab w:val="num" w:pos="4680"/>
        </w:tabs>
        <w:ind w:left="4320" w:hanging="1440"/>
      </w:pPr>
    </w:lvl>
  </w:abstractNum>
  <w:abstractNum w:abstractNumId="14">
    <w:nsid w:val="04FD105D"/>
    <w:multiLevelType w:val="hybridMultilevel"/>
    <w:tmpl w:val="FB800E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04FF69A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06550996"/>
    <w:multiLevelType w:val="hybridMultilevel"/>
    <w:tmpl w:val="A1EC473C"/>
    <w:lvl w:ilvl="0" w:tplc="1BB8A9E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06DA18BA"/>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07DE717F"/>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0B003E13"/>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0B91742B"/>
    <w:multiLevelType w:val="hybridMultilevel"/>
    <w:tmpl w:val="1436D46E"/>
    <w:lvl w:ilvl="0" w:tplc="31B6872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0F4C079F"/>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5F2295E"/>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1D43450B"/>
    <w:multiLevelType w:val="hybridMultilevel"/>
    <w:tmpl w:val="3F82F3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1D602757"/>
    <w:multiLevelType w:val="hybridMultilevel"/>
    <w:tmpl w:val="5F36FE86"/>
    <w:lvl w:ilvl="0" w:tplc="039E2BE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1FCE53E5"/>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218C3CC0"/>
    <w:multiLevelType w:val="hybridMultilevel"/>
    <w:tmpl w:val="D6923CEE"/>
    <w:lvl w:ilvl="0" w:tplc="65806F7E">
      <w:start w:val="1"/>
      <w:numFmt w:val="bullet"/>
      <w:pStyle w:val="ListParagraph"/>
      <w:lvlText w:val=""/>
      <w:lvlJc w:val="left"/>
      <w:pPr>
        <w:ind w:left="720" w:hanging="360"/>
      </w:pPr>
      <w:rPr>
        <w:rFonts w:ascii="Symbol" w:hAnsi="Symbol" w:hint="default"/>
        <w:color w:val="004080"/>
      </w:rPr>
    </w:lvl>
    <w:lvl w:ilvl="1" w:tplc="6090D7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510137D"/>
    <w:multiLevelType w:val="hybridMultilevel"/>
    <w:tmpl w:val="A17EE1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nsid w:val="27A93D1A"/>
    <w:multiLevelType w:val="hybridMultilevel"/>
    <w:tmpl w:val="7B087B26"/>
    <w:lvl w:ilvl="0" w:tplc="E6F02924">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29247ADA"/>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2ADC6F89"/>
    <w:multiLevelType w:val="hybridMultilevel"/>
    <w:tmpl w:val="CC6CEA24"/>
    <w:lvl w:ilvl="0" w:tplc="056C563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2B092E24"/>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2C36572F"/>
    <w:multiLevelType w:val="hybridMultilevel"/>
    <w:tmpl w:val="DC380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CD76279"/>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2F5C1781"/>
    <w:multiLevelType w:val="hybridMultilevel"/>
    <w:tmpl w:val="D58C065E"/>
    <w:lvl w:ilvl="0" w:tplc="56E4E7B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30171D21"/>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32DF4925"/>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359D776F"/>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nsid w:val="384D2C37"/>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41">
    <w:nsid w:val="3EA33EEF"/>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nsid w:val="3F235FBB"/>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3F460FD7"/>
    <w:multiLevelType w:val="hybridMultilevel"/>
    <w:tmpl w:val="45FE8B8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407A4FD0"/>
    <w:multiLevelType w:val="hybridMultilevel"/>
    <w:tmpl w:val="8F52DBB0"/>
    <w:lvl w:ilvl="0" w:tplc="A8FA1FD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nsid w:val="48F94E2E"/>
    <w:multiLevelType w:val="hybridMultilevel"/>
    <w:tmpl w:val="EB8047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49FB6A9E"/>
    <w:multiLevelType w:val="hybridMultilevel"/>
    <w:tmpl w:val="06928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CA3696"/>
    <w:multiLevelType w:val="hybridMultilevel"/>
    <w:tmpl w:val="460C90E2"/>
    <w:lvl w:ilvl="0" w:tplc="B19076B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nsid w:val="4DE05B5B"/>
    <w:multiLevelType w:val="hybridMultilevel"/>
    <w:tmpl w:val="7CB82134"/>
    <w:lvl w:ilvl="0" w:tplc="1D6C0876">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nsid w:val="4F8D1D64"/>
    <w:multiLevelType w:val="hybridMultilevel"/>
    <w:tmpl w:val="E13E927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1">
    <w:nsid w:val="5087035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nsid w:val="5604174C"/>
    <w:multiLevelType w:val="hybridMultilevel"/>
    <w:tmpl w:val="7D5EFD34"/>
    <w:lvl w:ilvl="0" w:tplc="6B2ACCEC">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3">
    <w:nsid w:val="59067ED6"/>
    <w:multiLevelType w:val="hybridMultilevel"/>
    <w:tmpl w:val="418ADD22"/>
    <w:lvl w:ilvl="0" w:tplc="08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4">
    <w:nsid w:val="597C3D68"/>
    <w:multiLevelType w:val="hybridMultilevel"/>
    <w:tmpl w:val="E68893C4"/>
    <w:lvl w:ilvl="0" w:tplc="0C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nsid w:val="5A037CC1"/>
    <w:multiLevelType w:val="hybridMultilevel"/>
    <w:tmpl w:val="411C213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nsid w:val="5AE66A8B"/>
    <w:multiLevelType w:val="hybridMultilevel"/>
    <w:tmpl w:val="95349AE4"/>
    <w:lvl w:ilvl="0" w:tplc="8A82302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nsid w:val="5D1236B3"/>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nsid w:val="5D2635E1"/>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9">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5F538B9"/>
    <w:multiLevelType w:val="hybridMultilevel"/>
    <w:tmpl w:val="8BE8E414"/>
    <w:lvl w:ilvl="0" w:tplc="658AE1AA">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1">
    <w:nsid w:val="670F051E"/>
    <w:multiLevelType w:val="hybridMultilevel"/>
    <w:tmpl w:val="6AF6CD7E"/>
    <w:lvl w:ilvl="0" w:tplc="E75C4EA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nsid w:val="679F0E06"/>
    <w:multiLevelType w:val="hybridMultilevel"/>
    <w:tmpl w:val="4FEA4BE2"/>
    <w:lvl w:ilvl="0" w:tplc="98A6B2B8">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nsid w:val="69083445"/>
    <w:multiLevelType w:val="hybridMultilevel"/>
    <w:tmpl w:val="9D428EC0"/>
    <w:lvl w:ilvl="0" w:tplc="DEAE6972">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4">
    <w:nsid w:val="6C31631A"/>
    <w:multiLevelType w:val="hybridMultilevel"/>
    <w:tmpl w:val="F6104686"/>
    <w:lvl w:ilvl="0" w:tplc="0234E9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5">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705E2842"/>
    <w:multiLevelType w:val="hybridMultilevel"/>
    <w:tmpl w:val="51663D4A"/>
    <w:lvl w:ilvl="0" w:tplc="B1DCC720">
      <w:start w:val="1"/>
      <w:numFmt w:val="lowerLetter"/>
      <w:lvlText w:val="(%1)"/>
      <w:lvlJc w:val="left"/>
      <w:pPr>
        <w:ind w:left="360" w:hanging="360"/>
      </w:pPr>
      <w:rPr>
        <w:rFonts w:asciiTheme="minorHAnsi" w:hAnsiTheme="minorHAnsi" w:cs="Arial" w:hint="default"/>
        <w:sz w:val="14"/>
        <w:szCs w:val="1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7">
    <w:nsid w:val="72627154"/>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8">
    <w:nsid w:val="72C70CC1"/>
    <w:multiLevelType w:val="hybridMultilevel"/>
    <w:tmpl w:val="5ED21C70"/>
    <w:lvl w:ilvl="0" w:tplc="2E60A58E">
      <w:start w:val="1"/>
      <w:numFmt w:val="bullet"/>
      <w:lvlText w:val=""/>
      <w:lvlJc w:val="left"/>
      <w:pPr>
        <w:ind w:left="720" w:hanging="360"/>
      </w:pPr>
      <w:rPr>
        <w:rFonts w:ascii="Symbol" w:hAnsi="Symbol" w:hint="default"/>
        <w:color w:val="0040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9">
    <w:nsid w:val="74AD5741"/>
    <w:multiLevelType w:val="hybridMultilevel"/>
    <w:tmpl w:val="E390C28E"/>
    <w:lvl w:ilvl="0" w:tplc="08090001">
      <w:start w:val="1"/>
      <w:numFmt w:val="bullet"/>
      <w:lvlText w:val=""/>
      <w:lvlJc w:val="left"/>
      <w:pPr>
        <w:ind w:left="720" w:hanging="360"/>
      </w:pPr>
      <w:rPr>
        <w:rFonts w:ascii="Symbol" w:hAnsi="Symbol" w:hint="default"/>
      </w:rPr>
    </w:lvl>
    <w:lvl w:ilvl="1" w:tplc="6090D726">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0">
    <w:nsid w:val="756E5528"/>
    <w:multiLevelType w:val="hybridMultilevel"/>
    <w:tmpl w:val="6E3C5A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1">
    <w:nsid w:val="75F33D4D"/>
    <w:multiLevelType w:val="hybridMultilevel"/>
    <w:tmpl w:val="B89CE0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2">
    <w:nsid w:val="7C440B08"/>
    <w:multiLevelType w:val="hybridMultilevel"/>
    <w:tmpl w:val="C644A4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7"/>
  </w:num>
  <w:num w:numId="2">
    <w:abstractNumId w:val="47"/>
  </w:num>
  <w:num w:numId="3">
    <w:abstractNumId w:val="6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37"/>
  </w:num>
  <w:num w:numId="7">
    <w:abstractNumId w:val="43"/>
  </w:num>
  <w:num w:numId="8">
    <w:abstractNumId w:val="26"/>
  </w:num>
  <w:num w:numId="9">
    <w:abstractNumId w:val="30"/>
  </w:num>
  <w:num w:numId="10">
    <w:abstractNumId w:val="17"/>
  </w:num>
  <w:num w:numId="11">
    <w:abstractNumId w:val="41"/>
  </w:num>
  <w:num w:numId="12">
    <w:abstractNumId w:val="15"/>
  </w:num>
  <w:num w:numId="13">
    <w:abstractNumId w:val="29"/>
  </w:num>
  <w:num w:numId="14">
    <w:abstractNumId w:val="21"/>
  </w:num>
  <w:num w:numId="15">
    <w:abstractNumId w:val="18"/>
  </w:num>
  <w:num w:numId="16">
    <w:abstractNumId w:val="52"/>
  </w:num>
  <w:num w:numId="17">
    <w:abstractNumId w:val="61"/>
  </w:num>
  <w:num w:numId="18">
    <w:abstractNumId w:val="67"/>
  </w:num>
  <w:num w:numId="19">
    <w:abstractNumId w:val="23"/>
  </w:num>
  <w:num w:numId="20">
    <w:abstractNumId w:val="56"/>
  </w:num>
  <w:num w:numId="21">
    <w:abstractNumId w:val="45"/>
  </w:num>
  <w:num w:numId="22">
    <w:abstractNumId w:val="71"/>
  </w:num>
  <w:num w:numId="23">
    <w:abstractNumId w:val="24"/>
  </w:num>
  <w:num w:numId="24">
    <w:abstractNumId w:val="51"/>
  </w:num>
  <w:num w:numId="25">
    <w:abstractNumId w:val="72"/>
  </w:num>
  <w:num w:numId="26">
    <w:abstractNumId w:val="31"/>
  </w:num>
  <w:num w:numId="27">
    <w:abstractNumId w:val="66"/>
  </w:num>
  <w:num w:numId="28">
    <w:abstractNumId w:val="60"/>
  </w:num>
  <w:num w:numId="29">
    <w:abstractNumId w:val="35"/>
  </w:num>
  <w:num w:numId="30">
    <w:abstractNumId w:val="32"/>
  </w:num>
  <w:num w:numId="31">
    <w:abstractNumId w:val="39"/>
  </w:num>
  <w:num w:numId="32">
    <w:abstractNumId w:val="25"/>
  </w:num>
  <w:num w:numId="33">
    <w:abstractNumId w:val="63"/>
  </w:num>
  <w:num w:numId="34">
    <w:abstractNumId w:val="58"/>
  </w:num>
  <w:num w:numId="35">
    <w:abstractNumId w:val="12"/>
  </w:num>
  <w:num w:numId="36">
    <w:abstractNumId w:val="48"/>
  </w:num>
  <w:num w:numId="37">
    <w:abstractNumId w:val="49"/>
  </w:num>
  <w:num w:numId="38">
    <w:abstractNumId w:val="34"/>
  </w:num>
  <w:num w:numId="39">
    <w:abstractNumId w:val="57"/>
  </w:num>
  <w:num w:numId="40">
    <w:abstractNumId w:val="20"/>
  </w:num>
  <w:num w:numId="41">
    <w:abstractNumId w:val="16"/>
  </w:num>
  <w:num w:numId="42">
    <w:abstractNumId w:val="62"/>
  </w:num>
  <w:num w:numId="43">
    <w:abstractNumId w:val="36"/>
  </w:num>
  <w:num w:numId="44">
    <w:abstractNumId w:val="64"/>
  </w:num>
  <w:num w:numId="45">
    <w:abstractNumId w:val="19"/>
  </w:num>
  <w:num w:numId="46">
    <w:abstractNumId w:val="38"/>
  </w:num>
  <w:num w:numId="47">
    <w:abstractNumId w:val="44"/>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4"/>
  </w:num>
  <w:num w:numId="50">
    <w:abstractNumId w:val="28"/>
  </w:num>
  <w:num w:numId="51">
    <w:abstractNumId w:val="70"/>
  </w:num>
  <w:num w:numId="52">
    <w:abstractNumId w:val="14"/>
  </w:num>
  <w:num w:numId="53">
    <w:abstractNumId w:val="69"/>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num>
  <w:num w:numId="56">
    <w:abstractNumId w:val="65"/>
  </w:num>
  <w:num w:numId="57">
    <w:abstractNumId w:val="13"/>
  </w:num>
  <w:num w:numId="58">
    <w:abstractNumId w:val="59"/>
  </w:num>
  <w:num w:numId="59">
    <w:abstractNumId w:val="10"/>
  </w:num>
  <w:num w:numId="60">
    <w:abstractNumId w:val="9"/>
  </w:num>
  <w:num w:numId="61">
    <w:abstractNumId w:val="7"/>
  </w:num>
  <w:num w:numId="62">
    <w:abstractNumId w:val="6"/>
  </w:num>
  <w:num w:numId="63">
    <w:abstractNumId w:val="5"/>
  </w:num>
  <w:num w:numId="64">
    <w:abstractNumId w:val="4"/>
  </w:num>
  <w:num w:numId="65">
    <w:abstractNumId w:val="8"/>
  </w:num>
  <w:num w:numId="66">
    <w:abstractNumId w:val="3"/>
  </w:num>
  <w:num w:numId="67">
    <w:abstractNumId w:val="2"/>
  </w:num>
  <w:num w:numId="68">
    <w:abstractNumId w:val="1"/>
  </w:num>
  <w:num w:numId="69">
    <w:abstractNumId w:val="0"/>
  </w:num>
  <w:num w:numId="70">
    <w:abstractNumId w:val="40"/>
  </w:num>
  <w:num w:numId="71">
    <w:abstractNumId w:val="42"/>
  </w:num>
  <w:num w:numId="72">
    <w:abstractNumId w:val="11"/>
  </w:num>
  <w:num w:numId="73">
    <w:abstractNumId w:val="33"/>
  </w:num>
  <w:num w:numId="74">
    <w:abstractNumId w:val="4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evenAndOddHeaders/>
  <w:characterSpacingControl w:val="doNotCompress"/>
  <w:hdrShapeDefaults>
    <o:shapedefaults v:ext="edit" spidmax="9523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xaz2p0v6w25rde5dwyxx9w4atee2920vedv&quot;&gt;My EndNote Library&lt;record-ids&gt;&lt;item&gt;941&lt;/item&gt;&lt;item&gt;986&lt;/item&gt;&lt;item&gt;1005&lt;/item&gt;&lt;item&gt;1022&lt;/item&gt;&lt;/record-ids&gt;&lt;/item&gt;&lt;/Libraries&gt;"/>
  </w:docVars>
  <w:rsids>
    <w:rsidRoot w:val="00411901"/>
    <w:rsid w:val="0000472E"/>
    <w:rsid w:val="00005DF2"/>
    <w:rsid w:val="00006BFE"/>
    <w:rsid w:val="000079DB"/>
    <w:rsid w:val="0001317F"/>
    <w:rsid w:val="0001731E"/>
    <w:rsid w:val="00022C24"/>
    <w:rsid w:val="0002337C"/>
    <w:rsid w:val="00025848"/>
    <w:rsid w:val="00026028"/>
    <w:rsid w:val="000326D6"/>
    <w:rsid w:val="00047AF4"/>
    <w:rsid w:val="00054507"/>
    <w:rsid w:val="00085FD8"/>
    <w:rsid w:val="000951EF"/>
    <w:rsid w:val="000966E0"/>
    <w:rsid w:val="000A3AD4"/>
    <w:rsid w:val="000A485A"/>
    <w:rsid w:val="000A4CEA"/>
    <w:rsid w:val="000B3474"/>
    <w:rsid w:val="000B3EE8"/>
    <w:rsid w:val="000B6ABB"/>
    <w:rsid w:val="000C1F53"/>
    <w:rsid w:val="000F330E"/>
    <w:rsid w:val="000F4A7A"/>
    <w:rsid w:val="000F57B4"/>
    <w:rsid w:val="000F7D17"/>
    <w:rsid w:val="00125360"/>
    <w:rsid w:val="00130BA6"/>
    <w:rsid w:val="001344DA"/>
    <w:rsid w:val="00135BE8"/>
    <w:rsid w:val="001375AF"/>
    <w:rsid w:val="00137D26"/>
    <w:rsid w:val="00143B99"/>
    <w:rsid w:val="00146D83"/>
    <w:rsid w:val="0015005B"/>
    <w:rsid w:val="00150AF7"/>
    <w:rsid w:val="001569AA"/>
    <w:rsid w:val="00165158"/>
    <w:rsid w:val="00165F65"/>
    <w:rsid w:val="00177FBE"/>
    <w:rsid w:val="00184ECC"/>
    <w:rsid w:val="001876C5"/>
    <w:rsid w:val="001879BF"/>
    <w:rsid w:val="00187C61"/>
    <w:rsid w:val="0019326F"/>
    <w:rsid w:val="001937FC"/>
    <w:rsid w:val="00196079"/>
    <w:rsid w:val="001A0E1B"/>
    <w:rsid w:val="001A1556"/>
    <w:rsid w:val="001A23F6"/>
    <w:rsid w:val="001B23FE"/>
    <w:rsid w:val="001B5E03"/>
    <w:rsid w:val="001C377A"/>
    <w:rsid w:val="001C74D7"/>
    <w:rsid w:val="001D6574"/>
    <w:rsid w:val="001E460D"/>
    <w:rsid w:val="001E4AE9"/>
    <w:rsid w:val="001F04BF"/>
    <w:rsid w:val="001F55F7"/>
    <w:rsid w:val="0020029D"/>
    <w:rsid w:val="00214B82"/>
    <w:rsid w:val="00220D6C"/>
    <w:rsid w:val="00223C61"/>
    <w:rsid w:val="0022506E"/>
    <w:rsid w:val="00231346"/>
    <w:rsid w:val="00232370"/>
    <w:rsid w:val="002345B6"/>
    <w:rsid w:val="00236FE0"/>
    <w:rsid w:val="002464D6"/>
    <w:rsid w:val="00247EAA"/>
    <w:rsid w:val="00262409"/>
    <w:rsid w:val="00266ED5"/>
    <w:rsid w:val="002846BF"/>
    <w:rsid w:val="002901F3"/>
    <w:rsid w:val="00290A44"/>
    <w:rsid w:val="00291733"/>
    <w:rsid w:val="002A1955"/>
    <w:rsid w:val="002A383B"/>
    <w:rsid w:val="002A4D0E"/>
    <w:rsid w:val="002A7223"/>
    <w:rsid w:val="002A74DA"/>
    <w:rsid w:val="002B00FD"/>
    <w:rsid w:val="002B1047"/>
    <w:rsid w:val="002B20E7"/>
    <w:rsid w:val="002B64C7"/>
    <w:rsid w:val="002C07A9"/>
    <w:rsid w:val="002C07EF"/>
    <w:rsid w:val="002C468B"/>
    <w:rsid w:val="002C4832"/>
    <w:rsid w:val="002C7A05"/>
    <w:rsid w:val="002D41DD"/>
    <w:rsid w:val="002D5896"/>
    <w:rsid w:val="002D62D2"/>
    <w:rsid w:val="002E66E5"/>
    <w:rsid w:val="002F03B0"/>
    <w:rsid w:val="002F33EC"/>
    <w:rsid w:val="002F37E4"/>
    <w:rsid w:val="002F6E93"/>
    <w:rsid w:val="003074C0"/>
    <w:rsid w:val="0030759D"/>
    <w:rsid w:val="003173A9"/>
    <w:rsid w:val="00321BA5"/>
    <w:rsid w:val="00321C7C"/>
    <w:rsid w:val="0032658A"/>
    <w:rsid w:val="00326828"/>
    <w:rsid w:val="00331E65"/>
    <w:rsid w:val="00337D0E"/>
    <w:rsid w:val="0034236B"/>
    <w:rsid w:val="003437A1"/>
    <w:rsid w:val="00343EE6"/>
    <w:rsid w:val="00344A95"/>
    <w:rsid w:val="003454D4"/>
    <w:rsid w:val="00356352"/>
    <w:rsid w:val="00367DBA"/>
    <w:rsid w:val="00383FE1"/>
    <w:rsid w:val="00384F70"/>
    <w:rsid w:val="003915C6"/>
    <w:rsid w:val="003944D1"/>
    <w:rsid w:val="0039612C"/>
    <w:rsid w:val="003A0249"/>
    <w:rsid w:val="003A1E4E"/>
    <w:rsid w:val="003A228B"/>
    <w:rsid w:val="003C5807"/>
    <w:rsid w:val="003C5C6B"/>
    <w:rsid w:val="003C6761"/>
    <w:rsid w:val="003C7EAA"/>
    <w:rsid w:val="003D0E77"/>
    <w:rsid w:val="003D4028"/>
    <w:rsid w:val="003D7C13"/>
    <w:rsid w:val="003E06B0"/>
    <w:rsid w:val="003E3529"/>
    <w:rsid w:val="003E6404"/>
    <w:rsid w:val="003E6CF2"/>
    <w:rsid w:val="003F15CF"/>
    <w:rsid w:val="003F4670"/>
    <w:rsid w:val="003F6618"/>
    <w:rsid w:val="003F7914"/>
    <w:rsid w:val="00411901"/>
    <w:rsid w:val="00413FB5"/>
    <w:rsid w:val="00414730"/>
    <w:rsid w:val="00414789"/>
    <w:rsid w:val="00420CD8"/>
    <w:rsid w:val="00421C33"/>
    <w:rsid w:val="00422856"/>
    <w:rsid w:val="00422B49"/>
    <w:rsid w:val="00433746"/>
    <w:rsid w:val="004351C5"/>
    <w:rsid w:val="00436140"/>
    <w:rsid w:val="004376AE"/>
    <w:rsid w:val="00444A3A"/>
    <w:rsid w:val="0044610F"/>
    <w:rsid w:val="004526E2"/>
    <w:rsid w:val="004535B3"/>
    <w:rsid w:val="00453AEB"/>
    <w:rsid w:val="00460902"/>
    <w:rsid w:val="00461716"/>
    <w:rsid w:val="00463544"/>
    <w:rsid w:val="00463F58"/>
    <w:rsid w:val="0046589C"/>
    <w:rsid w:val="004663EF"/>
    <w:rsid w:val="004667D6"/>
    <w:rsid w:val="00484A79"/>
    <w:rsid w:val="00484E8A"/>
    <w:rsid w:val="00487C8A"/>
    <w:rsid w:val="00487CDA"/>
    <w:rsid w:val="004A1FAF"/>
    <w:rsid w:val="004A393E"/>
    <w:rsid w:val="004A4ED3"/>
    <w:rsid w:val="004A7C3F"/>
    <w:rsid w:val="004B1DEC"/>
    <w:rsid w:val="004B2C86"/>
    <w:rsid w:val="004B4B92"/>
    <w:rsid w:val="004C1DD0"/>
    <w:rsid w:val="004C53D1"/>
    <w:rsid w:val="004D40A9"/>
    <w:rsid w:val="004E03A9"/>
    <w:rsid w:val="004E0802"/>
    <w:rsid w:val="004E1D59"/>
    <w:rsid w:val="004E5292"/>
    <w:rsid w:val="00503B00"/>
    <w:rsid w:val="00515E45"/>
    <w:rsid w:val="005163BD"/>
    <w:rsid w:val="00516B1A"/>
    <w:rsid w:val="005220C1"/>
    <w:rsid w:val="00524EA3"/>
    <w:rsid w:val="00530C7B"/>
    <w:rsid w:val="0053230A"/>
    <w:rsid w:val="00532975"/>
    <w:rsid w:val="0054437D"/>
    <w:rsid w:val="005557B3"/>
    <w:rsid w:val="0056717E"/>
    <w:rsid w:val="00567BCC"/>
    <w:rsid w:val="00570589"/>
    <w:rsid w:val="0057144A"/>
    <w:rsid w:val="005742E5"/>
    <w:rsid w:val="005766CF"/>
    <w:rsid w:val="005822B5"/>
    <w:rsid w:val="00583B0F"/>
    <w:rsid w:val="0058508D"/>
    <w:rsid w:val="005922C9"/>
    <w:rsid w:val="00592C17"/>
    <w:rsid w:val="00594C50"/>
    <w:rsid w:val="005A4FCB"/>
    <w:rsid w:val="005B7852"/>
    <w:rsid w:val="005C5A0F"/>
    <w:rsid w:val="005D002A"/>
    <w:rsid w:val="005E2DFA"/>
    <w:rsid w:val="005E2FAC"/>
    <w:rsid w:val="005F05E2"/>
    <w:rsid w:val="005F0798"/>
    <w:rsid w:val="005F6554"/>
    <w:rsid w:val="00600CA7"/>
    <w:rsid w:val="00613AFF"/>
    <w:rsid w:val="00615E26"/>
    <w:rsid w:val="00617A79"/>
    <w:rsid w:val="006214CA"/>
    <w:rsid w:val="00623448"/>
    <w:rsid w:val="00623D31"/>
    <w:rsid w:val="006446EF"/>
    <w:rsid w:val="00645525"/>
    <w:rsid w:val="00653F7A"/>
    <w:rsid w:val="006549DA"/>
    <w:rsid w:val="006560B2"/>
    <w:rsid w:val="00671B47"/>
    <w:rsid w:val="00672EA8"/>
    <w:rsid w:val="0067442A"/>
    <w:rsid w:val="00676092"/>
    <w:rsid w:val="00677713"/>
    <w:rsid w:val="00683CEA"/>
    <w:rsid w:val="006860D7"/>
    <w:rsid w:val="0069005E"/>
    <w:rsid w:val="00693D7C"/>
    <w:rsid w:val="00694E1C"/>
    <w:rsid w:val="006A5BCF"/>
    <w:rsid w:val="006A78D4"/>
    <w:rsid w:val="006B209D"/>
    <w:rsid w:val="006B21BE"/>
    <w:rsid w:val="006B4FDA"/>
    <w:rsid w:val="006C248D"/>
    <w:rsid w:val="006C4795"/>
    <w:rsid w:val="006C5C92"/>
    <w:rsid w:val="006C75E8"/>
    <w:rsid w:val="006C7FD2"/>
    <w:rsid w:val="006D29B5"/>
    <w:rsid w:val="006D4551"/>
    <w:rsid w:val="006E0DF6"/>
    <w:rsid w:val="006E6852"/>
    <w:rsid w:val="006E790C"/>
    <w:rsid w:val="006F19DD"/>
    <w:rsid w:val="006F2D1C"/>
    <w:rsid w:val="006F5148"/>
    <w:rsid w:val="006F5430"/>
    <w:rsid w:val="006F6315"/>
    <w:rsid w:val="007003E9"/>
    <w:rsid w:val="007022A7"/>
    <w:rsid w:val="007119BD"/>
    <w:rsid w:val="007155B8"/>
    <w:rsid w:val="00724C99"/>
    <w:rsid w:val="007332B8"/>
    <w:rsid w:val="00741D7B"/>
    <w:rsid w:val="00746BBE"/>
    <w:rsid w:val="00750E89"/>
    <w:rsid w:val="00752D2B"/>
    <w:rsid w:val="00757D89"/>
    <w:rsid w:val="00765245"/>
    <w:rsid w:val="00765FA2"/>
    <w:rsid w:val="00770411"/>
    <w:rsid w:val="0077479B"/>
    <w:rsid w:val="00774FF9"/>
    <w:rsid w:val="00776111"/>
    <w:rsid w:val="00783A7E"/>
    <w:rsid w:val="00783C36"/>
    <w:rsid w:val="0079552A"/>
    <w:rsid w:val="007B10CE"/>
    <w:rsid w:val="007B4AD5"/>
    <w:rsid w:val="007C4A2D"/>
    <w:rsid w:val="007C5A6D"/>
    <w:rsid w:val="007D17A1"/>
    <w:rsid w:val="007E041C"/>
    <w:rsid w:val="007E73B0"/>
    <w:rsid w:val="007E7E0F"/>
    <w:rsid w:val="007F72D1"/>
    <w:rsid w:val="00800065"/>
    <w:rsid w:val="008078F7"/>
    <w:rsid w:val="00811D30"/>
    <w:rsid w:val="00811EBF"/>
    <w:rsid w:val="008122A1"/>
    <w:rsid w:val="00814433"/>
    <w:rsid w:val="00816EF6"/>
    <w:rsid w:val="008211DC"/>
    <w:rsid w:val="00822688"/>
    <w:rsid w:val="008235EE"/>
    <w:rsid w:val="0082388C"/>
    <w:rsid w:val="008240C0"/>
    <w:rsid w:val="008328AA"/>
    <w:rsid w:val="008368FA"/>
    <w:rsid w:val="00846FFA"/>
    <w:rsid w:val="0085521C"/>
    <w:rsid w:val="00856334"/>
    <w:rsid w:val="008731FD"/>
    <w:rsid w:val="0088161A"/>
    <w:rsid w:val="00881D88"/>
    <w:rsid w:val="00890EAA"/>
    <w:rsid w:val="0089791D"/>
    <w:rsid w:val="008A009C"/>
    <w:rsid w:val="008A0DD5"/>
    <w:rsid w:val="008A12B8"/>
    <w:rsid w:val="008A1D75"/>
    <w:rsid w:val="008A701B"/>
    <w:rsid w:val="008B24CB"/>
    <w:rsid w:val="008B45D3"/>
    <w:rsid w:val="008C2524"/>
    <w:rsid w:val="008E2B5A"/>
    <w:rsid w:val="008E50C3"/>
    <w:rsid w:val="008E6754"/>
    <w:rsid w:val="008F05FB"/>
    <w:rsid w:val="008F0F9A"/>
    <w:rsid w:val="008F1844"/>
    <w:rsid w:val="008F78E9"/>
    <w:rsid w:val="008F7C1E"/>
    <w:rsid w:val="00914BF7"/>
    <w:rsid w:val="00951358"/>
    <w:rsid w:val="00964B25"/>
    <w:rsid w:val="009726DF"/>
    <w:rsid w:val="00974B08"/>
    <w:rsid w:val="009775D1"/>
    <w:rsid w:val="00977EBB"/>
    <w:rsid w:val="00981CCF"/>
    <w:rsid w:val="00982262"/>
    <w:rsid w:val="009831E8"/>
    <w:rsid w:val="0098740B"/>
    <w:rsid w:val="00987E94"/>
    <w:rsid w:val="00992D05"/>
    <w:rsid w:val="00994A34"/>
    <w:rsid w:val="00994E56"/>
    <w:rsid w:val="00997344"/>
    <w:rsid w:val="009A54DA"/>
    <w:rsid w:val="009A7E55"/>
    <w:rsid w:val="009B208E"/>
    <w:rsid w:val="009B37D8"/>
    <w:rsid w:val="009B5987"/>
    <w:rsid w:val="009D77EA"/>
    <w:rsid w:val="009F0A79"/>
    <w:rsid w:val="009F5BF0"/>
    <w:rsid w:val="00A145DE"/>
    <w:rsid w:val="00A1483E"/>
    <w:rsid w:val="00A170D4"/>
    <w:rsid w:val="00A24F0D"/>
    <w:rsid w:val="00A25682"/>
    <w:rsid w:val="00A35A2D"/>
    <w:rsid w:val="00A367FE"/>
    <w:rsid w:val="00A40B9D"/>
    <w:rsid w:val="00A41D23"/>
    <w:rsid w:val="00A4388E"/>
    <w:rsid w:val="00A5030C"/>
    <w:rsid w:val="00A51B7E"/>
    <w:rsid w:val="00A5275E"/>
    <w:rsid w:val="00A63A96"/>
    <w:rsid w:val="00A81DC6"/>
    <w:rsid w:val="00A8488C"/>
    <w:rsid w:val="00A86204"/>
    <w:rsid w:val="00A864C3"/>
    <w:rsid w:val="00A877DC"/>
    <w:rsid w:val="00A9480F"/>
    <w:rsid w:val="00AA7177"/>
    <w:rsid w:val="00AB7527"/>
    <w:rsid w:val="00AC7996"/>
    <w:rsid w:val="00AD3384"/>
    <w:rsid w:val="00AD3D79"/>
    <w:rsid w:val="00AD5D50"/>
    <w:rsid w:val="00AD6D50"/>
    <w:rsid w:val="00AD7FDC"/>
    <w:rsid w:val="00AE6F00"/>
    <w:rsid w:val="00AF686C"/>
    <w:rsid w:val="00AF68CC"/>
    <w:rsid w:val="00B02A64"/>
    <w:rsid w:val="00B02CBB"/>
    <w:rsid w:val="00B03E9F"/>
    <w:rsid w:val="00B13C95"/>
    <w:rsid w:val="00B20A90"/>
    <w:rsid w:val="00B216EC"/>
    <w:rsid w:val="00B31FD3"/>
    <w:rsid w:val="00B33EF4"/>
    <w:rsid w:val="00B36175"/>
    <w:rsid w:val="00B44D6E"/>
    <w:rsid w:val="00B45583"/>
    <w:rsid w:val="00B47430"/>
    <w:rsid w:val="00B50165"/>
    <w:rsid w:val="00B522DF"/>
    <w:rsid w:val="00B56615"/>
    <w:rsid w:val="00B7575A"/>
    <w:rsid w:val="00B84774"/>
    <w:rsid w:val="00B86E31"/>
    <w:rsid w:val="00B91DC8"/>
    <w:rsid w:val="00B97701"/>
    <w:rsid w:val="00BA08CD"/>
    <w:rsid w:val="00BA2D53"/>
    <w:rsid w:val="00BA56D1"/>
    <w:rsid w:val="00BA5E8B"/>
    <w:rsid w:val="00BA69C4"/>
    <w:rsid w:val="00BC07CA"/>
    <w:rsid w:val="00BC20DB"/>
    <w:rsid w:val="00BD789B"/>
    <w:rsid w:val="00BE5C64"/>
    <w:rsid w:val="00BF2494"/>
    <w:rsid w:val="00C0764F"/>
    <w:rsid w:val="00C13EE9"/>
    <w:rsid w:val="00C20E45"/>
    <w:rsid w:val="00C21AED"/>
    <w:rsid w:val="00C235A1"/>
    <w:rsid w:val="00C33F50"/>
    <w:rsid w:val="00C348AA"/>
    <w:rsid w:val="00C35432"/>
    <w:rsid w:val="00C446B7"/>
    <w:rsid w:val="00C45B5D"/>
    <w:rsid w:val="00C47994"/>
    <w:rsid w:val="00C50B9C"/>
    <w:rsid w:val="00C53429"/>
    <w:rsid w:val="00C5426B"/>
    <w:rsid w:val="00C5513B"/>
    <w:rsid w:val="00C62188"/>
    <w:rsid w:val="00C62D4A"/>
    <w:rsid w:val="00C72A05"/>
    <w:rsid w:val="00C74A4C"/>
    <w:rsid w:val="00C768A2"/>
    <w:rsid w:val="00C771E2"/>
    <w:rsid w:val="00C86207"/>
    <w:rsid w:val="00C87B6A"/>
    <w:rsid w:val="00C91639"/>
    <w:rsid w:val="00C9286C"/>
    <w:rsid w:val="00C93649"/>
    <w:rsid w:val="00C9367F"/>
    <w:rsid w:val="00CA2B09"/>
    <w:rsid w:val="00CA2D42"/>
    <w:rsid w:val="00CA334D"/>
    <w:rsid w:val="00CC1C6D"/>
    <w:rsid w:val="00CC25F0"/>
    <w:rsid w:val="00CC3F24"/>
    <w:rsid w:val="00CD64E6"/>
    <w:rsid w:val="00CD67A7"/>
    <w:rsid w:val="00CE4785"/>
    <w:rsid w:val="00CF27F3"/>
    <w:rsid w:val="00D0207B"/>
    <w:rsid w:val="00D024A1"/>
    <w:rsid w:val="00D03174"/>
    <w:rsid w:val="00D0421C"/>
    <w:rsid w:val="00D04BF1"/>
    <w:rsid w:val="00D06619"/>
    <w:rsid w:val="00D10BA4"/>
    <w:rsid w:val="00D12A9E"/>
    <w:rsid w:val="00D1386E"/>
    <w:rsid w:val="00D17B19"/>
    <w:rsid w:val="00D2232A"/>
    <w:rsid w:val="00D30A8B"/>
    <w:rsid w:val="00D3131E"/>
    <w:rsid w:val="00D36528"/>
    <w:rsid w:val="00D40388"/>
    <w:rsid w:val="00D424E5"/>
    <w:rsid w:val="00D459DE"/>
    <w:rsid w:val="00D467B1"/>
    <w:rsid w:val="00D5128F"/>
    <w:rsid w:val="00D53751"/>
    <w:rsid w:val="00D54CD8"/>
    <w:rsid w:val="00D72D36"/>
    <w:rsid w:val="00D72F59"/>
    <w:rsid w:val="00D77622"/>
    <w:rsid w:val="00D80C51"/>
    <w:rsid w:val="00D92A2A"/>
    <w:rsid w:val="00DB3899"/>
    <w:rsid w:val="00DC7D51"/>
    <w:rsid w:val="00DE0682"/>
    <w:rsid w:val="00DE1613"/>
    <w:rsid w:val="00DE4DFE"/>
    <w:rsid w:val="00DF4095"/>
    <w:rsid w:val="00E0179C"/>
    <w:rsid w:val="00E0407B"/>
    <w:rsid w:val="00E16B35"/>
    <w:rsid w:val="00E171A6"/>
    <w:rsid w:val="00E22F7D"/>
    <w:rsid w:val="00E242DC"/>
    <w:rsid w:val="00E30B88"/>
    <w:rsid w:val="00E41371"/>
    <w:rsid w:val="00E41C00"/>
    <w:rsid w:val="00E45D93"/>
    <w:rsid w:val="00E60726"/>
    <w:rsid w:val="00E7045B"/>
    <w:rsid w:val="00E73C3D"/>
    <w:rsid w:val="00E757CE"/>
    <w:rsid w:val="00E76764"/>
    <w:rsid w:val="00E81FD3"/>
    <w:rsid w:val="00E85BA2"/>
    <w:rsid w:val="00E91F2A"/>
    <w:rsid w:val="00E95C77"/>
    <w:rsid w:val="00EA0D9E"/>
    <w:rsid w:val="00EB58B1"/>
    <w:rsid w:val="00EB7F82"/>
    <w:rsid w:val="00EE047A"/>
    <w:rsid w:val="00EE1657"/>
    <w:rsid w:val="00EF0848"/>
    <w:rsid w:val="00EF5082"/>
    <w:rsid w:val="00F0013A"/>
    <w:rsid w:val="00F02971"/>
    <w:rsid w:val="00F05399"/>
    <w:rsid w:val="00F0636C"/>
    <w:rsid w:val="00F10C76"/>
    <w:rsid w:val="00F1134B"/>
    <w:rsid w:val="00F26FC9"/>
    <w:rsid w:val="00F377B9"/>
    <w:rsid w:val="00F631CA"/>
    <w:rsid w:val="00F640EB"/>
    <w:rsid w:val="00F66888"/>
    <w:rsid w:val="00F728EB"/>
    <w:rsid w:val="00F73FD1"/>
    <w:rsid w:val="00F76B56"/>
    <w:rsid w:val="00F76B66"/>
    <w:rsid w:val="00F90A03"/>
    <w:rsid w:val="00F9538D"/>
    <w:rsid w:val="00F95721"/>
    <w:rsid w:val="00FA07B4"/>
    <w:rsid w:val="00FA4BF7"/>
    <w:rsid w:val="00FA64A1"/>
    <w:rsid w:val="00FB1BC4"/>
    <w:rsid w:val="00FB5000"/>
    <w:rsid w:val="00FB7E46"/>
    <w:rsid w:val="00FC0DD2"/>
    <w:rsid w:val="00FF114B"/>
    <w:rsid w:val="00FF3883"/>
    <w:rsid w:val="00FF3F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index heading" w:uiPriority="99"/>
    <w:lsdException w:name="caption" w:qFormat="1"/>
    <w:lsdException w:name="table of figures" w:uiPriority="21"/>
    <w:lsdException w:name="footnote reference" w:uiPriority="21"/>
    <w:lsdException w:name="annotation reference" w:uiPriority="21"/>
    <w:lsdException w:name="endnote reference" w:uiPriority="12"/>
    <w:lsdException w:name="endnote text" w:uiPriority="12"/>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D3"/>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1"/>
    <w:qFormat/>
    <w:rsid w:val="000B3474"/>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0B3474"/>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0B3474"/>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8A009C"/>
    <w:pPr>
      <w:keepNext/>
      <w:keepLines/>
      <w:spacing w:before="200"/>
      <w:outlineLvl w:val="3"/>
    </w:pPr>
    <w:rPr>
      <w:rFonts w:eastAsiaTheme="majorEastAsia" w:cstheme="majorBidi"/>
      <w:b/>
      <w:bCs/>
      <w:i/>
      <w:iCs/>
      <w:color w:val="2D5EA8"/>
    </w:rPr>
  </w:style>
  <w:style w:type="paragraph" w:styleId="Heading5">
    <w:name w:val="heading 5"/>
    <w:basedOn w:val="Normal"/>
    <w:next w:val="Normal"/>
    <w:link w:val="Heading5Char"/>
    <w:uiPriority w:val="1"/>
    <w:unhideWhenUsed/>
    <w:qFormat/>
    <w:rsid w:val="008A009C"/>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6C248D"/>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6C248D"/>
    <w:pPr>
      <w:numPr>
        <w:ilvl w:val="6"/>
        <w:numId w:val="57"/>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6C248D"/>
    <w:pPr>
      <w:numPr>
        <w:ilvl w:val="7"/>
        <w:numId w:val="57"/>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6C248D"/>
    <w:pPr>
      <w:numPr>
        <w:ilvl w:val="8"/>
        <w:numId w:val="57"/>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B3474"/>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1"/>
    <w:rsid w:val="000B3474"/>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1"/>
    <w:rsid w:val="000B3474"/>
    <w:rPr>
      <w:rFonts w:ascii="Calibri" w:eastAsiaTheme="majorEastAsia" w:hAnsi="Calibri" w:cstheme="majorBidi"/>
      <w:b/>
      <w:bCs/>
      <w:color w:val="1E2BC8"/>
      <w:sz w:val="22"/>
      <w:szCs w:val="22"/>
      <w:lang w:val="en" w:eastAsia="en-AU"/>
    </w:rPr>
  </w:style>
  <w:style w:type="character" w:customStyle="1" w:styleId="Heading4Char">
    <w:name w:val="Heading 4 Char"/>
    <w:basedOn w:val="DefaultParagraphFont"/>
    <w:link w:val="Heading4"/>
    <w:uiPriority w:val="1"/>
    <w:rsid w:val="001876C5"/>
    <w:rPr>
      <w:rFonts w:ascii="Calibri" w:eastAsiaTheme="majorEastAsia" w:hAnsi="Calibri" w:cstheme="majorBidi"/>
      <w:b/>
      <w:bCs/>
      <w:i/>
      <w:iCs/>
      <w:color w:val="2D5EA8"/>
      <w:sz w:val="22"/>
      <w:szCs w:val="22"/>
      <w:lang w:val="en" w:eastAsia="en-AU"/>
    </w:rPr>
  </w:style>
  <w:style w:type="paragraph" w:styleId="Title">
    <w:name w:val="Title"/>
    <w:next w:val="ChapterBodyCopy"/>
    <w:link w:val="TitleChar"/>
    <w:autoRedefine/>
    <w:uiPriority w:val="10"/>
    <w:qFormat/>
    <w:rsid w:val="000B3474"/>
    <w:pPr>
      <w:pageBreakBefore/>
      <w:spacing w:before="4200" w:after="240"/>
      <w:contextualSpacing/>
    </w:pPr>
    <w:rPr>
      <w:rFonts w:ascii="Calibri" w:eastAsiaTheme="majorEastAsia" w:hAnsi="Calibri" w:cstheme="majorBidi"/>
      <w:b/>
      <w:color w:val="1C1F58"/>
      <w:spacing w:val="5"/>
      <w:kern w:val="28"/>
      <w:sz w:val="72"/>
      <w:szCs w:val="72"/>
      <w:lang w:val="en" w:eastAsia="en-AU"/>
    </w:rPr>
  </w:style>
  <w:style w:type="character" w:customStyle="1" w:styleId="TitleChar">
    <w:name w:val="Title Char"/>
    <w:basedOn w:val="DefaultParagraphFont"/>
    <w:link w:val="Title"/>
    <w:uiPriority w:val="10"/>
    <w:rsid w:val="000B3474"/>
    <w:rPr>
      <w:rFonts w:ascii="Calibri" w:eastAsiaTheme="majorEastAsia" w:hAnsi="Calibri" w:cstheme="majorBidi"/>
      <w:b/>
      <w:color w:val="1C1F58"/>
      <w:spacing w:val="5"/>
      <w:kern w:val="28"/>
      <w:sz w:val="72"/>
      <w:szCs w:val="72"/>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1"/>
    <w:rsid w:val="00411901"/>
    <w:rPr>
      <w:rFonts w:ascii="Calibri" w:eastAsiaTheme="majorEastAsia" w:hAnsi="Calibri" w:cstheme="majorBidi"/>
      <w:color w:val="243F60" w:themeColor="accent1" w:themeShade="7F"/>
      <w:sz w:val="22"/>
      <w:szCs w:val="22"/>
      <w:lang w:val="en" w:eastAsia="en-AU"/>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8B45D3"/>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8B45D3"/>
    <w:rPr>
      <w:rFonts w:ascii="Calibri" w:hAnsi="Calibri" w:cs="MinionPro-Regular"/>
      <w:noProof/>
      <w:color w:val="484848"/>
      <w:sz w:val="18"/>
      <w:szCs w:val="18"/>
      <w:lang w:eastAsia="en-AU"/>
    </w:rPr>
  </w:style>
  <w:style w:type="character" w:styleId="BookTitle">
    <w:name w:val="Book Title"/>
    <w:basedOn w:val="DefaultParagraphFont"/>
    <w:uiPriority w:val="33"/>
    <w:qFormat/>
    <w:rsid w:val="00594C50"/>
    <w:rPr>
      <w:b/>
      <w:bCs/>
      <w:smallCaps/>
      <w:spacing w:val="5"/>
    </w:rPr>
  </w:style>
  <w:style w:type="paragraph" w:styleId="Quote">
    <w:name w:val="Quote"/>
    <w:basedOn w:val="Normal"/>
    <w:next w:val="Normal"/>
    <w:link w:val="QuoteChar"/>
    <w:uiPriority w:val="29"/>
    <w:qFormat/>
    <w:rsid w:val="00F631CA"/>
    <w:pPr>
      <w:jc w:val="left"/>
    </w:pPr>
    <w:rPr>
      <w:iCs/>
      <w:color w:val="2F3490"/>
    </w:rPr>
  </w:style>
  <w:style w:type="character" w:customStyle="1" w:styleId="QuoteChar">
    <w:name w:val="Quote Char"/>
    <w:basedOn w:val="DefaultParagraphFont"/>
    <w:link w:val="Quote"/>
    <w:uiPriority w:val="29"/>
    <w:rsid w:val="00F631CA"/>
    <w:rPr>
      <w:rFonts w:ascii="Calibri" w:hAnsi="Calibri" w:cs="MinionPro-Regular"/>
      <w:iCs/>
      <w:color w:val="2F3490"/>
      <w:sz w:val="22"/>
      <w:szCs w:val="22"/>
      <w:lang w:val="en" w:eastAsia="en-AU"/>
    </w:rPr>
  </w:style>
  <w:style w:type="paragraph" w:styleId="ListParagraph">
    <w:name w:val="List Paragraph"/>
    <w:basedOn w:val="Normal"/>
    <w:link w:val="ListParagraphChar"/>
    <w:uiPriority w:val="34"/>
    <w:qFormat/>
    <w:rsid w:val="000B3474"/>
    <w:pPr>
      <w:numPr>
        <w:numId w:val="1"/>
      </w:numPr>
      <w:contextualSpacing/>
    </w:pPr>
  </w:style>
  <w:style w:type="paragraph" w:styleId="BalloonText">
    <w:name w:val="Balloon Text"/>
    <w:basedOn w:val="Normal"/>
    <w:link w:val="BalloonTextChar"/>
    <w:semiHidden/>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574"/>
    <w:rPr>
      <w:rFonts w:ascii="Lucida Grande" w:hAnsi="Lucida Grande" w:cs="Lucida Grande"/>
      <w:sz w:val="18"/>
      <w:szCs w:val="18"/>
    </w:rPr>
  </w:style>
  <w:style w:type="paragraph" w:styleId="TOC1">
    <w:name w:val="toc 1"/>
    <w:next w:val="Normal"/>
    <w:autoRedefine/>
    <w:uiPriority w:val="9"/>
    <w:unhideWhenUsed/>
    <w:rsid w:val="007B4AD5"/>
    <w:pPr>
      <w:spacing w:before="120"/>
    </w:pPr>
    <w:rPr>
      <w:rFonts w:ascii="Calibri" w:hAnsi="Calibri" w:cs="MinionPro-Regular"/>
      <w:b/>
      <w:color w:val="548DD4"/>
      <w:szCs w:val="22"/>
      <w:lang w:val="en" w:eastAsia="en-AU"/>
    </w:rPr>
  </w:style>
  <w:style w:type="paragraph" w:styleId="TOC2">
    <w:name w:val="toc 2"/>
    <w:basedOn w:val="Normal"/>
    <w:next w:val="Normal"/>
    <w:autoRedefine/>
    <w:uiPriority w:val="9"/>
    <w:unhideWhenUsed/>
    <w:rsid w:val="00321C7C"/>
    <w:pPr>
      <w:keepNext/>
      <w:tabs>
        <w:tab w:val="right" w:leader="dot" w:pos="8488"/>
      </w:tabs>
      <w:spacing w:before="0"/>
      <w:ind w:left="284"/>
      <w:jc w:val="left"/>
    </w:pPr>
  </w:style>
  <w:style w:type="paragraph" w:styleId="TOC3">
    <w:name w:val="toc 3"/>
    <w:basedOn w:val="Normal"/>
    <w:next w:val="Normal"/>
    <w:autoRedefine/>
    <w:uiPriority w:val="9"/>
    <w:unhideWhenUsed/>
    <w:rsid w:val="00321C7C"/>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nhideWhenUsed/>
    <w:rsid w:val="000B3474"/>
    <w:rPr>
      <w:rFonts w:asciiTheme="majorHAnsi" w:hAnsiTheme="majorHAnsi"/>
      <w:b w:val="0"/>
      <w:bCs w:val="0"/>
      <w:i w:val="0"/>
      <w:iCs w:val="0"/>
      <w:color w:val="000000" w:themeColor="text1"/>
      <w:sz w:val="24"/>
      <w:szCs w:val="20"/>
    </w:rPr>
  </w:style>
  <w:style w:type="paragraph" w:customStyle="1" w:styleId="BasicParagraph">
    <w:name w:val="[Basic Paragraph]"/>
    <w:basedOn w:val="Normal"/>
    <w:uiPriority w:val="99"/>
    <w:rsid w:val="00516B1A"/>
  </w:style>
  <w:style w:type="table" w:styleId="TableGrid">
    <w:name w:val="Table Grid"/>
    <w:basedOn w:val="TableNormal"/>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006BFE"/>
    <w:pPr>
      <w:keepNext/>
      <w:keepLines/>
      <w:spacing w:before="200"/>
      <w:jc w:val="left"/>
    </w:pPr>
    <w:rPr>
      <w:b/>
      <w:bCs/>
      <w:color w:val="1E2BC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character" w:customStyle="1" w:styleId="ListParagraphChar">
    <w:name w:val="List Paragraph Char"/>
    <w:link w:val="ListParagraph"/>
    <w:uiPriority w:val="34"/>
    <w:locked/>
    <w:rsid w:val="000B3474"/>
    <w:rPr>
      <w:rFonts w:ascii="Calibri" w:hAnsi="Calibri" w:cs="MinionPro-Regular"/>
      <w:color w:val="000000"/>
      <w:sz w:val="22"/>
      <w:szCs w:val="22"/>
      <w:lang w:val="en" w:eastAsia="en-AU"/>
    </w:rPr>
  </w:style>
  <w:style w:type="paragraph" w:styleId="EndnoteText">
    <w:name w:val="endnote text"/>
    <w:basedOn w:val="Normal"/>
    <w:link w:val="EndnoteTextChar"/>
    <w:uiPriority w:val="12"/>
    <w:unhideWhenUsed/>
    <w:rsid w:val="00421C33"/>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421C33"/>
    <w:rPr>
      <w:rFonts w:ascii="Calibri" w:eastAsia="Times New Roman" w:hAnsi="Calibri" w:cs="Times New Roman"/>
      <w:sz w:val="22"/>
      <w:szCs w:val="22"/>
      <w:lang w:val="en-AU" w:eastAsia="en-AU"/>
    </w:rPr>
  </w:style>
  <w:style w:type="character" w:styleId="EndnoteReference">
    <w:name w:val="endnote reference"/>
    <w:uiPriority w:val="12"/>
    <w:unhideWhenUsed/>
    <w:rsid w:val="00A35A2D"/>
    <w:rPr>
      <w:vertAlign w:val="superscript"/>
    </w:rPr>
  </w:style>
  <w:style w:type="character" w:styleId="Hyperlink">
    <w:name w:val="Hyperlink"/>
    <w:uiPriority w:val="99"/>
    <w:unhideWhenUsed/>
    <w:rsid w:val="00A35A2D"/>
    <w:rPr>
      <w:color w:val="1F497D"/>
      <w:u w:val="single"/>
    </w:rPr>
  </w:style>
  <w:style w:type="character" w:styleId="FootnoteReference">
    <w:name w:val="footnote reference"/>
    <w:uiPriority w:val="21"/>
    <w:unhideWhenUsed/>
    <w:rsid w:val="003A228B"/>
    <w:rPr>
      <w:dstrike w:val="0"/>
      <w:vertAlign w:val="superscript"/>
    </w:rPr>
  </w:style>
  <w:style w:type="paragraph" w:styleId="FootnoteText">
    <w:name w:val="footnote text"/>
    <w:basedOn w:val="Normal"/>
    <w:link w:val="FootnoteTextChar"/>
    <w:uiPriority w:val="21"/>
    <w:unhideWhenUsed/>
    <w:rsid w:val="003A228B"/>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99"/>
    <w:rsid w:val="003A228B"/>
    <w:rPr>
      <w:rFonts w:ascii="Book Antiqua" w:eastAsia="Times New Roman" w:hAnsi="Book Antiqua" w:cs="Times New Roman"/>
      <w:sz w:val="18"/>
      <w:szCs w:val="20"/>
      <w:lang w:val="en-AU"/>
    </w:rPr>
  </w:style>
  <w:style w:type="paragraph" w:styleId="NormalWeb">
    <w:name w:val="Normal (Web)"/>
    <w:basedOn w:val="Normal"/>
    <w:rsid w:val="003A228B"/>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0421C"/>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0421C"/>
    <w:rPr>
      <w:rFonts w:ascii="Book Antiqua" w:eastAsia="Times New Roman" w:hAnsi="Book Antiqua" w:cs="Times New Roman"/>
      <w:sz w:val="22"/>
      <w:szCs w:val="20"/>
      <w:lang w:val="en-AU"/>
    </w:rPr>
  </w:style>
  <w:style w:type="paragraph" w:customStyle="1" w:styleId="Default">
    <w:name w:val="Default"/>
    <w:rsid w:val="00770411"/>
    <w:pPr>
      <w:autoSpaceDE w:val="0"/>
      <w:autoSpaceDN w:val="0"/>
      <w:adjustRightInd w:val="0"/>
    </w:pPr>
    <w:rPr>
      <w:rFonts w:ascii="Calibri" w:eastAsia="Times New Roman" w:hAnsi="Calibri" w:cs="Calibri"/>
      <w:color w:val="000000"/>
      <w:lang w:val="en-AU" w:eastAsia="en-AU"/>
    </w:rPr>
  </w:style>
  <w:style w:type="paragraph" w:customStyle="1" w:styleId="FigureCaption">
    <w:name w:val="Figure: Caption"/>
    <w:basedOn w:val="Normal"/>
    <w:next w:val="AIHWbodytext"/>
    <w:uiPriority w:val="5"/>
    <w:rsid w:val="00B97701"/>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62344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F6E93"/>
    <w:pPr>
      <w:numPr>
        <w:numId w:val="5"/>
      </w:numPr>
      <w:spacing w:before="40" w:after="80"/>
    </w:pPr>
  </w:style>
  <w:style w:type="paragraph" w:customStyle="1" w:styleId="TableSourcefootnotes">
    <w:name w:val="Table: Source &amp; footnotes"/>
    <w:basedOn w:val="AIHWbodytext"/>
    <w:next w:val="AIHWbodytext"/>
    <w:uiPriority w:val="5"/>
    <w:rsid w:val="002F6E93"/>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F6E93"/>
    <w:rPr>
      <w:rFonts w:ascii="Book Antiqua" w:eastAsia="Times New Roman" w:hAnsi="Book Antiqua" w:cs="Times New Roman"/>
      <w:sz w:val="22"/>
      <w:szCs w:val="20"/>
      <w:lang w:val="en-AU"/>
    </w:rPr>
  </w:style>
  <w:style w:type="character" w:customStyle="1" w:styleId="apple-converted-space">
    <w:name w:val="apple-converted-space"/>
    <w:basedOn w:val="DefaultParagraphFont"/>
    <w:rsid w:val="002F6E93"/>
  </w:style>
  <w:style w:type="character" w:customStyle="1" w:styleId="table-note">
    <w:name w:val="table-note"/>
    <w:basedOn w:val="DefaultParagraphFont"/>
    <w:qFormat/>
    <w:rsid w:val="002F6E93"/>
  </w:style>
  <w:style w:type="paragraph" w:customStyle="1" w:styleId="TableFigText">
    <w:name w:val="Table/Fig: Text"/>
    <w:basedOn w:val="AIHWbodytext"/>
    <w:link w:val="TableFigTextChar"/>
    <w:uiPriority w:val="6"/>
    <w:rsid w:val="002F6E93"/>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F6E93"/>
    <w:pPr>
      <w:keepNext/>
      <w:keepLines/>
      <w:spacing w:before="240" w:line="240" w:lineRule="atLeast"/>
    </w:pPr>
    <w:rPr>
      <w:b/>
      <w:sz w:val="20"/>
    </w:rPr>
  </w:style>
  <w:style w:type="character" w:customStyle="1" w:styleId="TableFigTextChar">
    <w:name w:val="Table/Fig: Text Char"/>
    <w:link w:val="TableFigText"/>
    <w:uiPriority w:val="6"/>
    <w:rsid w:val="002F6E93"/>
    <w:rPr>
      <w:rFonts w:ascii="Arial" w:eastAsia="Times New Roman" w:hAnsi="Arial" w:cs="Times New Roman"/>
      <w:sz w:val="16"/>
      <w:szCs w:val="20"/>
      <w:lang w:val="en-AU"/>
    </w:rPr>
  </w:style>
  <w:style w:type="paragraph" w:customStyle="1" w:styleId="TableFigNotesnumbered">
    <w:name w:val="Table/Fig: Notes numbered"/>
    <w:basedOn w:val="TableSourcefootnotes"/>
    <w:link w:val="TableFigNotesnumberedChar"/>
    <w:uiPriority w:val="6"/>
    <w:rsid w:val="002F6E93"/>
    <w:pPr>
      <w:tabs>
        <w:tab w:val="clear" w:pos="397"/>
      </w:tabs>
      <w:spacing w:after="0"/>
      <w:ind w:left="397" w:hanging="397"/>
    </w:pPr>
  </w:style>
  <w:style w:type="character" w:customStyle="1" w:styleId="TableFigNotesnumberedChar">
    <w:name w:val="Table/Fig: Notes numbered Char"/>
    <w:link w:val="TableFigNotesnumbered"/>
    <w:uiPriority w:val="6"/>
    <w:rsid w:val="002F6E93"/>
    <w:rPr>
      <w:rFonts w:ascii="Arial" w:eastAsia="Times New Roman" w:hAnsi="Arial" w:cs="Times New Roman"/>
      <w:sz w:val="14"/>
      <w:szCs w:val="20"/>
      <w:lang w:val="en-AU"/>
    </w:rPr>
  </w:style>
  <w:style w:type="character" w:styleId="IntenseReference">
    <w:name w:val="Intense Reference"/>
    <w:basedOn w:val="DefaultParagraphFont"/>
    <w:uiPriority w:val="32"/>
    <w:qFormat/>
    <w:rsid w:val="00D459DE"/>
    <w:rPr>
      <w:b/>
      <w:bCs/>
      <w:i/>
      <w:smallCaps/>
      <w:color w:val="C0504D" w:themeColor="accent2"/>
      <w:spacing w:val="5"/>
      <w:u w:val="none"/>
    </w:rPr>
  </w:style>
  <w:style w:type="paragraph" w:styleId="Revision">
    <w:name w:val="Revision"/>
    <w:hidden/>
    <w:uiPriority w:val="99"/>
    <w:semiHidden/>
    <w:rsid w:val="00FA64A1"/>
    <w:rPr>
      <w:rFonts w:ascii="Calibri" w:hAnsi="Calibri" w:cs="MinionPro-Regular"/>
      <w:color w:val="000000"/>
      <w:sz w:val="22"/>
      <w:szCs w:val="22"/>
      <w:lang w:val="en" w:eastAsia="en-AU"/>
    </w:rPr>
  </w:style>
  <w:style w:type="character" w:customStyle="1" w:styleId="Heading6Char">
    <w:name w:val="Heading 6 Char"/>
    <w:basedOn w:val="DefaultParagraphFont"/>
    <w:link w:val="Heading6"/>
    <w:uiPriority w:val="1"/>
    <w:rsid w:val="006C248D"/>
    <w:rPr>
      <w:rFonts w:ascii="Book Antiqua" w:eastAsia="Times New Roman" w:hAnsi="Book Antiqua" w:cs="Times New Roman"/>
      <w:i/>
      <w:color w:val="000000"/>
      <w:sz w:val="22"/>
      <w:szCs w:val="22"/>
      <w:lang w:val="en-AU"/>
    </w:rPr>
  </w:style>
  <w:style w:type="character" w:customStyle="1" w:styleId="Heading7Char">
    <w:name w:val="Heading 7 Char"/>
    <w:basedOn w:val="DefaultParagraphFont"/>
    <w:link w:val="Heading7"/>
    <w:semiHidden/>
    <w:rsid w:val="006C248D"/>
    <w:rPr>
      <w:rFonts w:ascii="Times New Roman" w:eastAsia="Times New Roman" w:hAnsi="Times New Roman" w:cs="Times New Roman"/>
      <w:szCs w:val="22"/>
      <w:lang w:val="en-AU" w:eastAsia="en-AU"/>
    </w:rPr>
  </w:style>
  <w:style w:type="character" w:customStyle="1" w:styleId="Heading8Char">
    <w:name w:val="Heading 8 Char"/>
    <w:basedOn w:val="DefaultParagraphFont"/>
    <w:link w:val="Heading8"/>
    <w:semiHidden/>
    <w:rsid w:val="006C248D"/>
    <w:rPr>
      <w:rFonts w:ascii="Times New Roman" w:eastAsia="Times New Roman" w:hAnsi="Times New Roman" w:cs="Times New Roman"/>
      <w:i/>
      <w:iCs/>
      <w:szCs w:val="22"/>
      <w:lang w:val="en-AU" w:eastAsia="en-AU"/>
    </w:rPr>
  </w:style>
  <w:style w:type="character" w:customStyle="1" w:styleId="Heading9Char">
    <w:name w:val="Heading 9 Char"/>
    <w:basedOn w:val="DefaultParagraphFont"/>
    <w:link w:val="Heading9"/>
    <w:semiHidden/>
    <w:rsid w:val="006C248D"/>
    <w:rPr>
      <w:rFonts w:ascii="Arial" w:eastAsia="Times New Roman" w:hAnsi="Arial" w:cs="Arial"/>
      <w:sz w:val="22"/>
      <w:szCs w:val="22"/>
      <w:lang w:val="en-AU" w:eastAsia="en-AU"/>
    </w:rPr>
  </w:style>
  <w:style w:type="paragraph" w:customStyle="1" w:styleId="Bullet2">
    <w:name w:val="Bullet 2"/>
    <w:basedOn w:val="Bullet1"/>
    <w:uiPriority w:val="2"/>
    <w:qFormat/>
    <w:rsid w:val="006C248D"/>
    <w:pPr>
      <w:numPr>
        <w:numId w:val="56"/>
      </w:numPr>
      <w:tabs>
        <w:tab w:val="clear" w:pos="794"/>
        <w:tab w:val="num" w:pos="397"/>
      </w:tabs>
      <w:ind w:left="397"/>
    </w:pPr>
  </w:style>
  <w:style w:type="paragraph" w:customStyle="1" w:styleId="BoxHeading2">
    <w:name w:val="Box: Heading 2"/>
    <w:basedOn w:val="BoxText"/>
    <w:next w:val="BoxText"/>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6C248D"/>
    <w:pPr>
      <w:tabs>
        <w:tab w:val="left" w:pos="198"/>
      </w:tabs>
      <w:spacing w:after="60" w:line="200" w:lineRule="atLeast"/>
      <w:jc w:val="right"/>
    </w:pPr>
    <w:rPr>
      <w:rFonts w:ascii="Arial" w:eastAsia="Times New Roman" w:hAnsi="Arial" w:cs="Times New Roman"/>
      <w:color w:val="000000"/>
      <w:sz w:val="16"/>
      <w:szCs w:val="20"/>
      <w:lang w:val="en-AU" w:eastAsia="en-AU"/>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6C248D"/>
    <w:rPr>
      <w:rFonts w:ascii="Book Antiqua" w:eastAsia="Times New Roman" w:hAnsi="Book Antiqua" w:cs="Times New Roman"/>
      <w:color w:val="000000"/>
      <w:sz w:val="20"/>
      <w:szCs w:val="20"/>
      <w:lang w:val="en-AU" w:eastAsia="en-A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6C248D"/>
  </w:style>
  <w:style w:type="paragraph" w:customStyle="1" w:styleId="BoxBullet1">
    <w:name w:val="Box: Bullet 1"/>
    <w:basedOn w:val="BoxText"/>
    <w:uiPriority w:val="3"/>
    <w:qFormat/>
    <w:rsid w:val="006C248D"/>
    <w:pPr>
      <w:numPr>
        <w:numId w:val="70"/>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6C248D"/>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6C248D"/>
  </w:style>
  <w:style w:type="paragraph" w:customStyle="1" w:styleId="IndentedQuotes">
    <w:name w:val="Indented: Quotes"/>
    <w:aliases w:val="etc."/>
    <w:basedOn w:val="AIHWbodytext"/>
    <w:next w:val="AIHWbodytext"/>
    <w:uiPriority w:val="4"/>
    <w:qFormat/>
    <w:rsid w:val="006C248D"/>
  </w:style>
  <w:style w:type="paragraph" w:customStyle="1" w:styleId="TableFigSubtotal">
    <w:name w:val="Table/Fig: Subtotal"/>
    <w:basedOn w:val="TableFigText"/>
    <w:next w:val="TableFigText"/>
    <w:uiPriority w:val="6"/>
    <w:rsid w:val="006C248D"/>
    <w:rPr>
      <w:i/>
    </w:rPr>
  </w:style>
  <w:style w:type="numbering" w:styleId="111111">
    <w:name w:val="Outline List 2"/>
    <w:basedOn w:val="NoList"/>
    <w:semiHidden/>
    <w:rsid w:val="006C248D"/>
    <w:pPr>
      <w:numPr>
        <w:numId w:val="57"/>
      </w:numPr>
    </w:pPr>
  </w:style>
  <w:style w:type="numbering" w:styleId="1ai">
    <w:name w:val="Outline List 1"/>
    <w:basedOn w:val="NoList"/>
    <w:semiHidden/>
    <w:rsid w:val="006C248D"/>
    <w:pPr>
      <w:numPr>
        <w:numId w:val="58"/>
      </w:numPr>
    </w:pPr>
  </w:style>
  <w:style w:type="numbering" w:styleId="ArticleSection">
    <w:name w:val="Outline List 3"/>
    <w:basedOn w:val="NoList"/>
    <w:semiHidden/>
    <w:rsid w:val="006C248D"/>
    <w:pPr>
      <w:numPr>
        <w:numId w:val="59"/>
      </w:numPr>
    </w:pPr>
  </w:style>
  <w:style w:type="paragraph" w:styleId="BlockText">
    <w:name w:val="Block Text"/>
    <w:basedOn w:val="Normal"/>
    <w:semiHidden/>
    <w:rsid w:val="006C248D"/>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semiHidden/>
    <w:rsid w:val="006C248D"/>
    <w:rPr>
      <w:rFonts w:ascii="Book Antiqua" w:eastAsia="Times New Roman" w:hAnsi="Book Antiqua" w:cs="Times New Roman"/>
      <w:sz w:val="22"/>
      <w:szCs w:val="22"/>
      <w:lang w:val="en-AU" w:eastAsia="en-AU"/>
    </w:rPr>
  </w:style>
  <w:style w:type="paragraph" w:styleId="BodyText2">
    <w:name w:val="Body Text 2"/>
    <w:basedOn w:val="Normal"/>
    <w:link w:val="BodyText2Char"/>
    <w:semiHidden/>
    <w:rsid w:val="006C248D"/>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semiHidden/>
    <w:rsid w:val="006C248D"/>
    <w:rPr>
      <w:rFonts w:ascii="Book Antiqua" w:eastAsia="Times New Roman" w:hAnsi="Book Antiqua" w:cs="Times New Roman"/>
      <w:sz w:val="22"/>
      <w:szCs w:val="22"/>
      <w:lang w:val="en-AU" w:eastAsia="en-AU"/>
    </w:rPr>
  </w:style>
  <w:style w:type="paragraph" w:styleId="BodyText3">
    <w:name w:val="Body Text 3"/>
    <w:basedOn w:val="Normal"/>
    <w:link w:val="BodyText3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semiHidden/>
    <w:rsid w:val="006C248D"/>
    <w:rPr>
      <w:rFonts w:ascii="Book Antiqua" w:eastAsia="Times New Roman" w:hAnsi="Book Antiqua" w:cs="Times New Roman"/>
      <w:sz w:val="16"/>
      <w:szCs w:val="16"/>
      <w:lang w:val="en-AU" w:eastAsia="en-AU"/>
    </w:rPr>
  </w:style>
  <w:style w:type="paragraph" w:styleId="BodyTextFirstIndent">
    <w:name w:val="Body Text First Indent"/>
    <w:basedOn w:val="BodyText"/>
    <w:link w:val="BodyTextFirstIndentChar"/>
    <w:semiHidden/>
    <w:rsid w:val="006C248D"/>
    <w:pPr>
      <w:ind w:firstLine="210"/>
    </w:pPr>
  </w:style>
  <w:style w:type="character" w:customStyle="1" w:styleId="BodyTextFirstIndentChar">
    <w:name w:val="Body Text First Indent Char"/>
    <w:basedOn w:val="BodyTextChar"/>
    <w:link w:val="BodyTextFirstIndent"/>
    <w:semiHidden/>
    <w:rsid w:val="006C248D"/>
    <w:rPr>
      <w:rFonts w:ascii="Book Antiqua" w:eastAsia="Times New Roman" w:hAnsi="Book Antiqua" w:cs="Times New Roman"/>
      <w:sz w:val="22"/>
      <w:szCs w:val="22"/>
      <w:lang w:val="en-AU" w:eastAsia="en-AU"/>
    </w:rPr>
  </w:style>
  <w:style w:type="paragraph" w:styleId="BodyTextIndent">
    <w:name w:val="Body Text Indent"/>
    <w:basedOn w:val="Normal"/>
    <w:link w:val="BodyTextIndent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semiHidden/>
    <w:rsid w:val="006C248D"/>
    <w:rPr>
      <w:rFonts w:ascii="Book Antiqua" w:eastAsia="Times New Roman" w:hAnsi="Book Antiqua" w:cs="Times New Roman"/>
      <w:sz w:val="22"/>
      <w:szCs w:val="22"/>
      <w:lang w:val="en-AU" w:eastAsia="en-AU"/>
    </w:rPr>
  </w:style>
  <w:style w:type="paragraph" w:styleId="BodyTextFirstIndent2">
    <w:name w:val="Body Text First Indent 2"/>
    <w:basedOn w:val="BodyTextIndent"/>
    <w:link w:val="BodyTextFirstIndent2Char"/>
    <w:semiHidden/>
    <w:rsid w:val="006C248D"/>
    <w:pPr>
      <w:ind w:firstLine="210"/>
    </w:pPr>
  </w:style>
  <w:style w:type="character" w:customStyle="1" w:styleId="BodyTextFirstIndent2Char">
    <w:name w:val="Body Text First Indent 2 Char"/>
    <w:basedOn w:val="BodyTextIndentChar"/>
    <w:link w:val="BodyTextFirstIndent2"/>
    <w:semiHidden/>
    <w:rsid w:val="006C248D"/>
    <w:rPr>
      <w:rFonts w:ascii="Book Antiqua" w:eastAsia="Times New Roman" w:hAnsi="Book Antiqua" w:cs="Times New Roman"/>
      <w:sz w:val="22"/>
      <w:szCs w:val="22"/>
      <w:lang w:val="en-AU" w:eastAsia="en-AU"/>
    </w:rPr>
  </w:style>
  <w:style w:type="paragraph" w:styleId="BodyTextIndent2">
    <w:name w:val="Body Text Indent 2"/>
    <w:basedOn w:val="Normal"/>
    <w:link w:val="BodyTextIndent2Char"/>
    <w:semiHidden/>
    <w:rsid w:val="006C248D"/>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semiHidden/>
    <w:rsid w:val="006C248D"/>
    <w:rPr>
      <w:rFonts w:ascii="Book Antiqua" w:eastAsia="Times New Roman" w:hAnsi="Book Antiqua" w:cs="Times New Roman"/>
      <w:sz w:val="22"/>
      <w:szCs w:val="22"/>
      <w:lang w:val="en-AU" w:eastAsia="en-AU"/>
    </w:rPr>
  </w:style>
  <w:style w:type="paragraph" w:styleId="BodyTextIndent3">
    <w:name w:val="Body Text Indent 3"/>
    <w:basedOn w:val="Normal"/>
    <w:link w:val="BodyTextIndent3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semiHidden/>
    <w:rsid w:val="006C248D"/>
    <w:rPr>
      <w:rFonts w:ascii="Book Antiqua" w:eastAsia="Times New Roman" w:hAnsi="Book Antiqua" w:cs="Times New Roman"/>
      <w:sz w:val="16"/>
      <w:szCs w:val="16"/>
      <w:lang w:val="en-AU" w:eastAsia="en-AU"/>
    </w:rPr>
  </w:style>
  <w:style w:type="paragraph" w:styleId="Closing">
    <w:name w:val="Closing"/>
    <w:basedOn w:val="Normal"/>
    <w:link w:val="Closing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semiHidden/>
    <w:rsid w:val="006C248D"/>
    <w:rPr>
      <w:rFonts w:ascii="Book Antiqua" w:eastAsia="Times New Roman" w:hAnsi="Book Antiqua" w:cs="Times New Roman"/>
      <w:sz w:val="22"/>
      <w:szCs w:val="22"/>
      <w:lang w:val="en-AU" w:eastAsia="en-AU"/>
    </w:rPr>
  </w:style>
  <w:style w:type="paragraph" w:styleId="Date">
    <w:name w:val="Date"/>
    <w:basedOn w:val="Normal"/>
    <w:next w:val="Normal"/>
    <w:link w:val="Dat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semiHidden/>
    <w:rsid w:val="006C248D"/>
    <w:rPr>
      <w:rFonts w:ascii="Book Antiqua" w:eastAsia="Times New Roman" w:hAnsi="Book Antiqua" w:cs="Times New Roman"/>
      <w:sz w:val="22"/>
      <w:szCs w:val="22"/>
      <w:lang w:val="en-AU" w:eastAsia="en-AU"/>
    </w:rPr>
  </w:style>
  <w:style w:type="paragraph" w:styleId="E-mailSignature">
    <w:name w:val="E-mail Signature"/>
    <w:basedOn w:val="Normal"/>
    <w:link w:val="E-mailSignatur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semiHidden/>
    <w:rsid w:val="006C248D"/>
    <w:rPr>
      <w:rFonts w:ascii="Book Antiqua" w:eastAsia="Times New Roman" w:hAnsi="Book Antiqua" w:cs="Times New Roman"/>
      <w:sz w:val="22"/>
      <w:szCs w:val="22"/>
      <w:lang w:val="en-AU" w:eastAsia="en-AU"/>
    </w:rPr>
  </w:style>
  <w:style w:type="paragraph" w:customStyle="1" w:styleId="Bullet3">
    <w:name w:val="Bullet 3"/>
    <w:basedOn w:val="Bullet2"/>
    <w:uiPriority w:val="2"/>
    <w:qFormat/>
    <w:rsid w:val="006C248D"/>
    <w:pPr>
      <w:numPr>
        <w:ilvl w:val="1"/>
        <w:numId w:val="71"/>
      </w:numPr>
      <w:tabs>
        <w:tab w:val="clear" w:pos="1440"/>
      </w:tabs>
      <w:ind w:left="1276" w:hanging="425"/>
    </w:pPr>
  </w:style>
  <w:style w:type="paragraph" w:styleId="EnvelopeAddress">
    <w:name w:val="envelope address"/>
    <w:basedOn w:val="Normal"/>
    <w:semiHidden/>
    <w:rsid w:val="006C248D"/>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semiHidden/>
    <w:rsid w:val="006C248D"/>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6C248D"/>
    <w:rPr>
      <w:color w:val="5F497A" w:themeColor="accent4" w:themeShade="BF"/>
      <w:u w:val="single"/>
    </w:rPr>
  </w:style>
  <w:style w:type="character" w:styleId="HTMLAcronym">
    <w:name w:val="HTML Acronym"/>
    <w:basedOn w:val="DefaultParagraphFont"/>
    <w:semiHidden/>
    <w:rsid w:val="006C248D"/>
  </w:style>
  <w:style w:type="paragraph" w:styleId="HTMLAddress">
    <w:name w:val="HTML Address"/>
    <w:basedOn w:val="Normal"/>
    <w:link w:val="HTMLAddressChar"/>
    <w:semiHidden/>
    <w:rsid w:val="006C248D"/>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semiHidden/>
    <w:rsid w:val="006C248D"/>
    <w:rPr>
      <w:rFonts w:ascii="Book Antiqua" w:eastAsia="Times New Roman" w:hAnsi="Book Antiqua" w:cs="Times New Roman"/>
      <w:i/>
      <w:iCs/>
      <w:sz w:val="22"/>
      <w:szCs w:val="22"/>
      <w:lang w:val="en-AU" w:eastAsia="en-AU"/>
    </w:rPr>
  </w:style>
  <w:style w:type="character" w:styleId="HTMLCite">
    <w:name w:val="HTML Cite"/>
    <w:semiHidden/>
    <w:rsid w:val="006C248D"/>
    <w:rPr>
      <w:i/>
      <w:iCs/>
    </w:rPr>
  </w:style>
  <w:style w:type="character" w:styleId="HTMLCode">
    <w:name w:val="HTML Code"/>
    <w:semiHidden/>
    <w:rsid w:val="006C248D"/>
    <w:rPr>
      <w:rFonts w:ascii="Courier New" w:hAnsi="Courier New" w:cs="Courier New"/>
      <w:sz w:val="20"/>
      <w:szCs w:val="20"/>
    </w:rPr>
  </w:style>
  <w:style w:type="character" w:styleId="HTMLDefinition">
    <w:name w:val="HTML Definition"/>
    <w:semiHidden/>
    <w:rsid w:val="006C248D"/>
    <w:rPr>
      <w:i/>
      <w:iCs/>
    </w:rPr>
  </w:style>
  <w:style w:type="character" w:styleId="HTMLKeyboard">
    <w:name w:val="HTML Keyboard"/>
    <w:semiHidden/>
    <w:rsid w:val="006C248D"/>
    <w:rPr>
      <w:rFonts w:ascii="Courier New" w:hAnsi="Courier New" w:cs="Courier New"/>
      <w:sz w:val="20"/>
      <w:szCs w:val="20"/>
    </w:rPr>
  </w:style>
  <w:style w:type="paragraph" w:styleId="HTMLPreformatted">
    <w:name w:val="HTML Preformatted"/>
    <w:basedOn w:val="Normal"/>
    <w:link w:val="HTMLPreformatted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semiHidden/>
    <w:rsid w:val="006C248D"/>
    <w:rPr>
      <w:rFonts w:ascii="Courier New" w:eastAsia="Times New Roman" w:hAnsi="Courier New" w:cs="Courier New"/>
      <w:sz w:val="20"/>
      <w:szCs w:val="20"/>
      <w:lang w:val="en-AU" w:eastAsia="en-AU"/>
    </w:rPr>
  </w:style>
  <w:style w:type="character" w:styleId="HTMLSample">
    <w:name w:val="HTML Sample"/>
    <w:semiHidden/>
    <w:rsid w:val="006C248D"/>
    <w:rPr>
      <w:rFonts w:ascii="Courier New" w:hAnsi="Courier New" w:cs="Courier New"/>
    </w:rPr>
  </w:style>
  <w:style w:type="character" w:styleId="HTMLTypewriter">
    <w:name w:val="HTML Typewriter"/>
    <w:semiHidden/>
    <w:rsid w:val="006C248D"/>
    <w:rPr>
      <w:rFonts w:ascii="Courier New" w:hAnsi="Courier New" w:cs="Courier New"/>
      <w:sz w:val="20"/>
      <w:szCs w:val="20"/>
    </w:rPr>
  </w:style>
  <w:style w:type="character" w:styleId="HTMLVariable">
    <w:name w:val="HTML Variable"/>
    <w:semiHidden/>
    <w:rsid w:val="006C248D"/>
    <w:rPr>
      <w:i/>
      <w:iCs/>
    </w:rPr>
  </w:style>
  <w:style w:type="character" w:styleId="LineNumber">
    <w:name w:val="line number"/>
    <w:basedOn w:val="DefaultParagraphFont"/>
    <w:semiHidden/>
    <w:rsid w:val="006C248D"/>
  </w:style>
  <w:style w:type="paragraph" w:styleId="List">
    <w:name w:val="List"/>
    <w:basedOn w:val="Normal"/>
    <w:semiHidden/>
    <w:rsid w:val="006C248D"/>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semiHidden/>
    <w:rsid w:val="006C248D"/>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semiHidden/>
    <w:rsid w:val="006C248D"/>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semiHidden/>
    <w:rsid w:val="006C248D"/>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semiHidden/>
    <w:rsid w:val="006C248D"/>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semiHidden/>
    <w:rsid w:val="006C248D"/>
    <w:pPr>
      <w:numPr>
        <w:numId w:val="6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semiHidden/>
    <w:rsid w:val="006C248D"/>
    <w:pPr>
      <w:numPr>
        <w:numId w:val="6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semiHidden/>
    <w:rsid w:val="006C248D"/>
    <w:pPr>
      <w:numPr>
        <w:numId w:val="6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semiHidden/>
    <w:rsid w:val="006C248D"/>
    <w:pPr>
      <w:numPr>
        <w:numId w:val="63"/>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semiHidden/>
    <w:rsid w:val="006C248D"/>
    <w:pPr>
      <w:numPr>
        <w:numId w:val="6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semiHidden/>
    <w:rsid w:val="006C248D"/>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semiHidden/>
    <w:rsid w:val="006C248D"/>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semiHidden/>
    <w:rsid w:val="006C248D"/>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semiHidden/>
    <w:rsid w:val="006C248D"/>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semiHidden/>
    <w:rsid w:val="006C248D"/>
    <w:pPr>
      <w:numPr>
        <w:numId w:val="6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semiHidden/>
    <w:rsid w:val="006C248D"/>
    <w:pPr>
      <w:numPr>
        <w:numId w:val="6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semiHidden/>
    <w:rsid w:val="006C248D"/>
    <w:pPr>
      <w:numPr>
        <w:numId w:val="6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semiHidden/>
    <w:rsid w:val="006C248D"/>
    <w:pPr>
      <w:numPr>
        <w:numId w:val="6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semiHidden/>
    <w:rsid w:val="006C248D"/>
    <w:pPr>
      <w:numPr>
        <w:numId w:val="6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semiHidden/>
    <w:rsid w:val="006C248D"/>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semiHidden/>
    <w:rsid w:val="006C248D"/>
    <w:rPr>
      <w:rFonts w:ascii="Arial" w:eastAsia="Times New Roman" w:hAnsi="Arial" w:cs="Arial"/>
      <w:szCs w:val="22"/>
      <w:shd w:val="pct20" w:color="auto" w:fill="auto"/>
      <w:lang w:val="en-AU" w:eastAsia="en-AU"/>
    </w:rPr>
  </w:style>
  <w:style w:type="paragraph" w:styleId="NormalIndent">
    <w:name w:val="Normal Indent"/>
    <w:basedOn w:val="Normal"/>
    <w:semiHidden/>
    <w:rsid w:val="006C248D"/>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semiHidden/>
    <w:rsid w:val="006C248D"/>
    <w:rPr>
      <w:rFonts w:ascii="Book Antiqua" w:eastAsia="Times New Roman" w:hAnsi="Book Antiqua" w:cs="Times New Roman"/>
      <w:sz w:val="22"/>
      <w:szCs w:val="22"/>
      <w:lang w:val="en-AU" w:eastAsia="en-AU"/>
    </w:rPr>
  </w:style>
  <w:style w:type="paragraph" w:styleId="PlainText">
    <w:name w:val="Plain Text"/>
    <w:basedOn w:val="Normal"/>
    <w:link w:val="PlainText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semiHidden/>
    <w:rsid w:val="006C248D"/>
    <w:rPr>
      <w:rFonts w:ascii="Courier New" w:eastAsia="Times New Roman" w:hAnsi="Courier New" w:cs="Courier New"/>
      <w:sz w:val="20"/>
      <w:szCs w:val="20"/>
      <w:lang w:val="en-AU" w:eastAsia="en-AU"/>
    </w:rPr>
  </w:style>
  <w:style w:type="paragraph" w:styleId="Salutation">
    <w:name w:val="Salutation"/>
    <w:basedOn w:val="Normal"/>
    <w:next w:val="Normal"/>
    <w:link w:val="Salutation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semiHidden/>
    <w:rsid w:val="006C248D"/>
    <w:rPr>
      <w:rFonts w:ascii="Book Antiqua" w:eastAsia="Times New Roman" w:hAnsi="Book Antiqua" w:cs="Times New Roman"/>
      <w:sz w:val="22"/>
      <w:szCs w:val="22"/>
      <w:lang w:val="en-AU" w:eastAsia="en-AU"/>
    </w:rPr>
  </w:style>
  <w:style w:type="paragraph" w:styleId="Signature">
    <w:name w:val="Signature"/>
    <w:basedOn w:val="Normal"/>
    <w:link w:val="Signature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semiHidden/>
    <w:rsid w:val="006C248D"/>
    <w:rPr>
      <w:rFonts w:ascii="Book Antiqua" w:eastAsia="Times New Roman" w:hAnsi="Book Antiqua" w:cs="Times New Roman"/>
      <w:sz w:val="22"/>
      <w:szCs w:val="22"/>
      <w:lang w:val="en-AU" w:eastAsia="en-AU"/>
    </w:rPr>
  </w:style>
  <w:style w:type="table" w:styleId="Table3Deffects1">
    <w:name w:val="Table 3D effects 1"/>
    <w:basedOn w:val="TableNormal"/>
    <w:semiHidden/>
    <w:rsid w:val="006C248D"/>
    <w:pPr>
      <w:spacing w:after="40"/>
    </w:pPr>
    <w:rPr>
      <w:rFonts w:ascii="Book Antiqua" w:eastAsia="Times New Roman" w:hAnsi="Book Antiqua" w:cs="Times New Roman"/>
      <w:sz w:val="20"/>
      <w:szCs w:val="20"/>
      <w:lang w:val="en-AU"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C248D"/>
    <w:pPr>
      <w:spacing w:after="40"/>
    </w:pPr>
    <w:rPr>
      <w:rFonts w:ascii="Book Antiqua" w:eastAsia="Times New Roman" w:hAnsi="Book Antiqua" w:cs="Times New Roman"/>
      <w:sz w:val="20"/>
      <w:szCs w:val="20"/>
      <w:lang w:val="en-AU"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C248D"/>
    <w:pPr>
      <w:spacing w:after="40"/>
    </w:pPr>
    <w:rPr>
      <w:rFonts w:ascii="Book Antiqua" w:eastAsia="Times New Roman" w:hAnsi="Book Antiqua" w:cs="Times New Roman"/>
      <w:color w:val="000080"/>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C248D"/>
    <w:pPr>
      <w:spacing w:after="40"/>
    </w:pPr>
    <w:rPr>
      <w:rFonts w:ascii="Book Antiqua" w:eastAsia="Times New Roman" w:hAnsi="Book Antiqua" w:cs="Times New Roman"/>
      <w:color w:val="FFFFFF"/>
      <w:sz w:val="20"/>
      <w:szCs w:val="20"/>
      <w:lang w:val="en-AU"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C248D"/>
    <w:pPr>
      <w:spacing w:after="40"/>
    </w:pPr>
    <w:rPr>
      <w:rFonts w:ascii="Book Antiqua" w:eastAsia="Times New Roman" w:hAnsi="Book Antiqua" w:cs="Times New Roman"/>
      <w:sz w:val="20"/>
      <w:szCs w:val="20"/>
      <w:lang w:val="en-AU"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C248D"/>
    <w:pPr>
      <w:spacing w:after="40"/>
    </w:pPr>
    <w:rPr>
      <w:rFonts w:ascii="Book Antiqua" w:eastAsia="Times New Roman" w:hAnsi="Book Antiqua" w:cs="Times New Roman"/>
      <w:sz w:val="20"/>
      <w:szCs w:val="20"/>
      <w:lang w:val="en-AU"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C248D"/>
    <w:pPr>
      <w:spacing w:after="40"/>
    </w:pPr>
    <w:rPr>
      <w:rFonts w:ascii="Book Antiqua" w:eastAsia="Times New Roman" w:hAnsi="Book Antiqua" w:cs="Times New Roman"/>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C248D"/>
    <w:pPr>
      <w:spacing w:after="40"/>
    </w:pPr>
    <w:rPr>
      <w:rFonts w:ascii="Book Antiqua" w:eastAsia="Times New Roman" w:hAnsi="Book Antiqua" w:cs="Times New Roman"/>
      <w:sz w:val="20"/>
      <w:szCs w:val="20"/>
      <w:lang w:val="en-AU"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C248D"/>
    <w:pPr>
      <w:spacing w:after="40"/>
    </w:pPr>
    <w:rPr>
      <w:rFonts w:ascii="Book Antiqua" w:eastAsia="Times New Roman" w:hAnsi="Book Antiqua" w:cs="Times New Roman"/>
      <w:sz w:val="20"/>
      <w:szCs w:val="20"/>
      <w:lang w:val="en-AU"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C248D"/>
    <w:pPr>
      <w:spacing w:after="40"/>
    </w:pPr>
    <w:rPr>
      <w:rFonts w:ascii="Book Antiqua" w:eastAsia="Times New Roman" w:hAnsi="Book Antiqua" w:cs="Times New Roman"/>
      <w:sz w:val="20"/>
      <w:szCs w:val="20"/>
      <w:lang w:val="en-AU"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C248D"/>
    <w:pPr>
      <w:spacing w:after="40"/>
    </w:pPr>
    <w:rPr>
      <w:rFonts w:ascii="Book Antiqua" w:eastAsia="Times New Roman" w:hAnsi="Book Antiqua" w:cs="Times New Roman"/>
      <w:sz w:val="20"/>
      <w:szCs w:val="20"/>
      <w:lang w:val="en-AU"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C248D"/>
    <w:pPr>
      <w:spacing w:after="40"/>
    </w:pPr>
    <w:rPr>
      <w:rFonts w:ascii="Book Antiqua" w:eastAsia="Times New Roman" w:hAnsi="Book Antiqua" w:cs="Times New Roman"/>
      <w:b/>
      <w:bCs/>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C248D"/>
    <w:pPr>
      <w:spacing w:after="40"/>
    </w:pPr>
    <w:rPr>
      <w:rFonts w:ascii="Book Antiqua" w:eastAsia="Times New Roman" w:hAnsi="Book Antiqua" w:cs="Times New Roman"/>
      <w:sz w:val="20"/>
      <w:szCs w:val="20"/>
      <w:lang w:val="en-AU"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6C248D"/>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C248D"/>
    <w:pPr>
      <w:spacing w:after="40"/>
    </w:pPr>
    <w:rPr>
      <w:rFonts w:ascii="Book Antiqua" w:eastAsia="Times New Roman" w:hAnsi="Book Antiqua" w:cs="Times New Roman"/>
      <w:sz w:val="20"/>
      <w:szCs w:val="20"/>
      <w:lang w:val="en-AU"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C248D"/>
    <w:pPr>
      <w:spacing w:after="40"/>
    </w:pPr>
    <w:rPr>
      <w:rFonts w:ascii="Book Antiqua" w:eastAsia="Times New Roman" w:hAnsi="Book Antiqua" w:cs="Times New Roman"/>
      <w:sz w:val="20"/>
      <w:szCs w:val="20"/>
      <w:lang w:val="en-AU"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C248D"/>
    <w:pPr>
      <w:spacing w:after="40"/>
    </w:pPr>
    <w:rPr>
      <w:rFonts w:ascii="Book Antiqua" w:eastAsia="Times New Roman" w:hAnsi="Book Antiqua"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6C248D"/>
    <w:rPr>
      <w:b/>
    </w:rPr>
  </w:style>
  <w:style w:type="paragraph" w:styleId="DocumentMap">
    <w:name w:val="Document Map"/>
    <w:basedOn w:val="Normal"/>
    <w:link w:val="DocumentMapChar"/>
    <w:semiHidden/>
    <w:rsid w:val="006C248D"/>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semiHidden/>
    <w:rsid w:val="006C248D"/>
    <w:rPr>
      <w:rFonts w:ascii="Tahoma" w:eastAsia="Times New Roman" w:hAnsi="Tahoma" w:cs="Tahoma"/>
      <w:sz w:val="20"/>
      <w:szCs w:val="20"/>
      <w:shd w:val="clear" w:color="auto" w:fill="000080"/>
      <w:lang w:val="en-AU" w:eastAsia="en-AU"/>
    </w:rPr>
  </w:style>
  <w:style w:type="character" w:styleId="CommentReference">
    <w:name w:val="annotation reference"/>
    <w:uiPriority w:val="21"/>
    <w:unhideWhenUsed/>
    <w:rsid w:val="006C248D"/>
    <w:rPr>
      <w:sz w:val="16"/>
      <w:szCs w:val="16"/>
    </w:rPr>
  </w:style>
  <w:style w:type="paragraph" w:styleId="CommentText">
    <w:name w:val="annotation text"/>
    <w:basedOn w:val="Normal"/>
    <w:link w:val="CommentTextChar"/>
    <w:uiPriority w:val="21"/>
    <w:unhideWhenUsed/>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6C248D"/>
    <w:rPr>
      <w:rFonts w:ascii="Book Antiqua" w:eastAsia="Times New Roman" w:hAnsi="Book Antiqua" w:cs="Times New Roman"/>
      <w:sz w:val="20"/>
      <w:szCs w:val="20"/>
      <w:lang w:val="en-AU" w:eastAsia="en-AU"/>
    </w:rPr>
  </w:style>
  <w:style w:type="paragraph" w:styleId="CommentSubject">
    <w:name w:val="annotation subject"/>
    <w:basedOn w:val="CommentText"/>
    <w:next w:val="CommentText"/>
    <w:link w:val="CommentSubjectChar"/>
    <w:uiPriority w:val="21"/>
    <w:unhideWhenUsed/>
    <w:rsid w:val="006C248D"/>
    <w:rPr>
      <w:b/>
      <w:bCs/>
    </w:rPr>
  </w:style>
  <w:style w:type="character" w:customStyle="1" w:styleId="CommentSubjectChar">
    <w:name w:val="Comment Subject Char"/>
    <w:basedOn w:val="CommentTextChar"/>
    <w:link w:val="CommentSubject"/>
    <w:uiPriority w:val="21"/>
    <w:rsid w:val="006C248D"/>
    <w:rPr>
      <w:rFonts w:ascii="Book Antiqua" w:eastAsia="Times New Roman" w:hAnsi="Book Antiqua" w:cs="Times New Roman"/>
      <w:b/>
      <w:bCs/>
      <w:sz w:val="20"/>
      <w:szCs w:val="20"/>
      <w:lang w:val="en-AU" w:eastAsia="en-AU"/>
    </w:rPr>
  </w:style>
  <w:style w:type="paragraph" w:customStyle="1" w:styleId="BoxItalics">
    <w:name w:val="Box: Italics"/>
    <w:basedOn w:val="BoxText"/>
    <w:next w:val="BoxText"/>
    <w:link w:val="BoxItalicsChar"/>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6C248D"/>
    <w:rPr>
      <w:rFonts w:ascii="Book Antiqua" w:eastAsia="Times New Roman" w:hAnsi="Book Antiqua" w:cs="Times New Roman"/>
      <w:sz w:val="22"/>
      <w:szCs w:val="20"/>
      <w:lang w:val="en-AU"/>
    </w:rPr>
  </w:style>
  <w:style w:type="character" w:customStyle="1" w:styleId="BoxItalicsChar">
    <w:name w:val="Box: Italics Char"/>
    <w:link w:val="BoxItalics"/>
    <w:uiPriority w:val="3"/>
    <w:rsid w:val="006C248D"/>
    <w:rPr>
      <w:rFonts w:ascii="Book Antiqua" w:eastAsia="Times New Roman" w:hAnsi="Book Antiqua" w:cs="Times New Roman"/>
      <w:i/>
      <w:sz w:val="21"/>
      <w:szCs w:val="20"/>
      <w:lang w:val="en-AU"/>
    </w:rPr>
  </w:style>
  <w:style w:type="paragraph" w:customStyle="1" w:styleId="AIHWbodytextintable">
    <w:name w:val="AIHW body text in table"/>
    <w:basedOn w:val="AIHWbodytext"/>
    <w:next w:val="AIHWbodytext"/>
    <w:rsid w:val="006C248D"/>
    <w:pPr>
      <w:spacing w:before="80" w:after="80"/>
    </w:pPr>
  </w:style>
  <w:style w:type="paragraph" w:customStyle="1" w:styleId="Boxcontinued">
    <w:name w:val="Box: (continued)"/>
    <w:basedOn w:val="BoxText"/>
    <w:next w:val="BoxHeading1"/>
    <w:uiPriority w:val="4"/>
    <w:rsid w:val="006C248D"/>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6C248D"/>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6C248D"/>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006BFE"/>
    <w:rPr>
      <w:i/>
      <w:color w:val="1E2BC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
    <w:lsdException w:name="toc 2" w:uiPriority="9"/>
    <w:lsdException w:name="toc 3" w:uiPriority="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21"/>
    <w:lsdException w:name="annotation text" w:uiPriority="21"/>
    <w:lsdException w:name="header" w:uiPriority="99"/>
    <w:lsdException w:name="footer" w:uiPriority="99"/>
    <w:lsdException w:name="index heading" w:uiPriority="99"/>
    <w:lsdException w:name="caption" w:qFormat="1"/>
    <w:lsdException w:name="table of figures" w:uiPriority="21"/>
    <w:lsdException w:name="footnote reference" w:uiPriority="21"/>
    <w:lsdException w:name="annotation reference" w:uiPriority="21"/>
    <w:lsdException w:name="endnote reference" w:uiPriority="12"/>
    <w:lsdException w:name="endnote text" w:uiPriority="12"/>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uiPriority="2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D3"/>
    <w:pPr>
      <w:autoSpaceDE w:val="0"/>
      <w:autoSpaceDN w:val="0"/>
      <w:adjustRightInd w:val="0"/>
      <w:spacing w:before="120"/>
      <w:jc w:val="both"/>
      <w:textAlignment w:val="center"/>
    </w:pPr>
    <w:rPr>
      <w:rFonts w:ascii="Calibri" w:hAnsi="Calibri" w:cs="MinionPro-Regular"/>
      <w:color w:val="000000"/>
      <w:sz w:val="22"/>
      <w:szCs w:val="22"/>
      <w:lang w:val="en" w:eastAsia="en-AU"/>
    </w:rPr>
  </w:style>
  <w:style w:type="paragraph" w:styleId="Heading1">
    <w:name w:val="heading 1"/>
    <w:basedOn w:val="Normal"/>
    <w:next w:val="Normal"/>
    <w:link w:val="Heading1Char"/>
    <w:uiPriority w:val="1"/>
    <w:qFormat/>
    <w:rsid w:val="000B3474"/>
    <w:pPr>
      <w:keepNext/>
      <w:keepLines/>
      <w:spacing w:before="480"/>
      <w:jc w:val="left"/>
      <w:outlineLvl w:val="0"/>
    </w:pPr>
    <w:rPr>
      <w:rFonts w:eastAsiaTheme="majorEastAsia" w:cstheme="majorBidi"/>
      <w:b/>
      <w:bCs/>
      <w:color w:val="1C1F58"/>
      <w:sz w:val="32"/>
      <w:szCs w:val="32"/>
    </w:rPr>
  </w:style>
  <w:style w:type="paragraph" w:styleId="Heading2">
    <w:name w:val="heading 2"/>
    <w:basedOn w:val="Normal"/>
    <w:next w:val="Normal"/>
    <w:link w:val="Heading2Char"/>
    <w:uiPriority w:val="1"/>
    <w:unhideWhenUsed/>
    <w:qFormat/>
    <w:rsid w:val="000B3474"/>
    <w:pPr>
      <w:keepNext/>
      <w:keepLines/>
      <w:spacing w:before="200"/>
      <w:jc w:val="left"/>
      <w:outlineLvl w:val="1"/>
    </w:pPr>
    <w:rPr>
      <w:rFonts w:eastAsiaTheme="majorEastAsia" w:cstheme="majorBidi"/>
      <w:b/>
      <w:bCs/>
      <w:color w:val="004080"/>
      <w:sz w:val="26"/>
      <w:szCs w:val="26"/>
    </w:rPr>
  </w:style>
  <w:style w:type="paragraph" w:styleId="Heading3">
    <w:name w:val="heading 3"/>
    <w:basedOn w:val="Normal"/>
    <w:next w:val="Normal"/>
    <w:link w:val="Heading3Char"/>
    <w:uiPriority w:val="1"/>
    <w:unhideWhenUsed/>
    <w:qFormat/>
    <w:rsid w:val="000B3474"/>
    <w:pPr>
      <w:keepNext/>
      <w:keepLines/>
      <w:spacing w:before="200"/>
      <w:jc w:val="left"/>
      <w:outlineLvl w:val="2"/>
    </w:pPr>
    <w:rPr>
      <w:rFonts w:eastAsiaTheme="majorEastAsia" w:cstheme="majorBidi"/>
      <w:b/>
      <w:bCs/>
      <w:color w:val="1E2BC8"/>
    </w:rPr>
  </w:style>
  <w:style w:type="paragraph" w:styleId="Heading4">
    <w:name w:val="heading 4"/>
    <w:basedOn w:val="Normal"/>
    <w:next w:val="Normal"/>
    <w:link w:val="Heading4Char"/>
    <w:uiPriority w:val="1"/>
    <w:unhideWhenUsed/>
    <w:qFormat/>
    <w:rsid w:val="008A009C"/>
    <w:pPr>
      <w:keepNext/>
      <w:keepLines/>
      <w:spacing w:before="200"/>
      <w:outlineLvl w:val="3"/>
    </w:pPr>
    <w:rPr>
      <w:rFonts w:eastAsiaTheme="majorEastAsia" w:cstheme="majorBidi"/>
      <w:b/>
      <w:bCs/>
      <w:i/>
      <w:iCs/>
      <w:color w:val="2D5EA8"/>
    </w:rPr>
  </w:style>
  <w:style w:type="paragraph" w:styleId="Heading5">
    <w:name w:val="heading 5"/>
    <w:basedOn w:val="Normal"/>
    <w:next w:val="Normal"/>
    <w:link w:val="Heading5Char"/>
    <w:uiPriority w:val="1"/>
    <w:unhideWhenUsed/>
    <w:qFormat/>
    <w:rsid w:val="008A009C"/>
    <w:pPr>
      <w:keepNext/>
      <w:keepLines/>
      <w:spacing w:before="200"/>
      <w:outlineLvl w:val="4"/>
    </w:pPr>
    <w:rPr>
      <w:rFonts w:eastAsiaTheme="majorEastAsia" w:cstheme="majorBidi"/>
      <w:color w:val="243F60" w:themeColor="accent1" w:themeShade="7F"/>
    </w:rPr>
  </w:style>
  <w:style w:type="paragraph" w:styleId="Heading6">
    <w:name w:val="heading 6"/>
    <w:basedOn w:val="Heading5"/>
    <w:next w:val="AIHWbodytext"/>
    <w:link w:val="Heading6Char"/>
    <w:uiPriority w:val="1"/>
    <w:qFormat/>
    <w:rsid w:val="006C248D"/>
    <w:pPr>
      <w:numPr>
        <w:ilvl w:val="5"/>
      </w:numPr>
      <w:tabs>
        <w:tab w:val="left" w:pos="794"/>
        <w:tab w:val="left" w:pos="1191"/>
        <w:tab w:val="left" w:pos="2778"/>
      </w:tabs>
      <w:autoSpaceDE/>
      <w:autoSpaceDN/>
      <w:adjustRightInd/>
      <w:spacing w:before="120" w:after="40" w:line="260" w:lineRule="atLeast"/>
      <w:ind w:left="1152"/>
      <w:jc w:val="left"/>
      <w:textAlignment w:val="auto"/>
      <w:outlineLvl w:val="5"/>
    </w:pPr>
    <w:rPr>
      <w:rFonts w:ascii="Book Antiqua" w:eastAsia="Times New Roman" w:hAnsi="Book Antiqua" w:cs="Times New Roman"/>
      <w:i/>
      <w:color w:val="000000"/>
      <w:lang w:val="en-AU" w:eastAsia="en-US"/>
    </w:rPr>
  </w:style>
  <w:style w:type="paragraph" w:styleId="Heading7">
    <w:name w:val="heading 7"/>
    <w:basedOn w:val="Normal"/>
    <w:next w:val="Normal"/>
    <w:link w:val="Heading7Char"/>
    <w:semiHidden/>
    <w:rsid w:val="006C248D"/>
    <w:pPr>
      <w:numPr>
        <w:ilvl w:val="6"/>
        <w:numId w:val="57"/>
      </w:numPr>
      <w:autoSpaceDE/>
      <w:autoSpaceDN/>
      <w:adjustRightInd/>
      <w:spacing w:before="240" w:after="60" w:line="260" w:lineRule="atLeast"/>
      <w:ind w:left="1296" w:hanging="288"/>
      <w:jc w:val="left"/>
      <w:textAlignment w:val="auto"/>
      <w:outlineLvl w:val="6"/>
    </w:pPr>
    <w:rPr>
      <w:rFonts w:ascii="Times New Roman" w:eastAsia="Times New Roman" w:hAnsi="Times New Roman" w:cs="Times New Roman"/>
      <w:color w:val="auto"/>
      <w:sz w:val="24"/>
      <w:lang w:val="en-AU"/>
    </w:rPr>
  </w:style>
  <w:style w:type="paragraph" w:styleId="Heading8">
    <w:name w:val="heading 8"/>
    <w:basedOn w:val="Normal"/>
    <w:next w:val="Normal"/>
    <w:link w:val="Heading8Char"/>
    <w:semiHidden/>
    <w:qFormat/>
    <w:rsid w:val="006C248D"/>
    <w:pPr>
      <w:numPr>
        <w:ilvl w:val="7"/>
        <w:numId w:val="57"/>
      </w:numPr>
      <w:autoSpaceDE/>
      <w:autoSpaceDN/>
      <w:adjustRightInd/>
      <w:spacing w:before="240" w:after="60" w:line="260" w:lineRule="atLeast"/>
      <w:ind w:left="1440" w:hanging="432"/>
      <w:jc w:val="left"/>
      <w:textAlignment w:val="auto"/>
      <w:outlineLvl w:val="7"/>
    </w:pPr>
    <w:rPr>
      <w:rFonts w:ascii="Times New Roman" w:eastAsia="Times New Roman" w:hAnsi="Times New Roman" w:cs="Times New Roman"/>
      <w:i/>
      <w:iCs/>
      <w:color w:val="auto"/>
      <w:sz w:val="24"/>
      <w:lang w:val="en-AU"/>
    </w:rPr>
  </w:style>
  <w:style w:type="paragraph" w:styleId="Heading9">
    <w:name w:val="heading 9"/>
    <w:basedOn w:val="Normal"/>
    <w:next w:val="Normal"/>
    <w:link w:val="Heading9Char"/>
    <w:semiHidden/>
    <w:rsid w:val="006C248D"/>
    <w:pPr>
      <w:numPr>
        <w:ilvl w:val="8"/>
        <w:numId w:val="57"/>
      </w:numPr>
      <w:autoSpaceDE/>
      <w:autoSpaceDN/>
      <w:adjustRightInd/>
      <w:spacing w:before="240" w:after="60" w:line="260" w:lineRule="atLeast"/>
      <w:ind w:left="1584" w:hanging="144"/>
      <w:jc w:val="left"/>
      <w:textAlignment w:val="auto"/>
      <w:outlineLvl w:val="8"/>
    </w:pPr>
    <w:rPr>
      <w:rFonts w:ascii="Arial" w:eastAsia="Times New Roman" w:hAnsi="Arial" w:cs="Arial"/>
      <w:color w:val="auto"/>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B3474"/>
    <w:rPr>
      <w:rFonts w:ascii="Calibri" w:eastAsiaTheme="majorEastAsia" w:hAnsi="Calibri" w:cstheme="majorBidi"/>
      <w:b/>
      <w:bCs/>
      <w:color w:val="1C1F58"/>
      <w:sz w:val="32"/>
      <w:szCs w:val="32"/>
      <w:lang w:val="en" w:eastAsia="en-AU"/>
    </w:rPr>
  </w:style>
  <w:style w:type="character" w:customStyle="1" w:styleId="Heading2Char">
    <w:name w:val="Heading 2 Char"/>
    <w:basedOn w:val="DefaultParagraphFont"/>
    <w:link w:val="Heading2"/>
    <w:uiPriority w:val="1"/>
    <w:rsid w:val="000B3474"/>
    <w:rPr>
      <w:rFonts w:ascii="Calibri" w:eastAsiaTheme="majorEastAsia" w:hAnsi="Calibri" w:cstheme="majorBidi"/>
      <w:b/>
      <w:bCs/>
      <w:color w:val="004080"/>
      <w:sz w:val="26"/>
      <w:szCs w:val="26"/>
      <w:lang w:val="en" w:eastAsia="en-AU"/>
    </w:rPr>
  </w:style>
  <w:style w:type="character" w:customStyle="1" w:styleId="Heading3Char">
    <w:name w:val="Heading 3 Char"/>
    <w:basedOn w:val="DefaultParagraphFont"/>
    <w:link w:val="Heading3"/>
    <w:uiPriority w:val="1"/>
    <w:rsid w:val="000B3474"/>
    <w:rPr>
      <w:rFonts w:ascii="Calibri" w:eastAsiaTheme="majorEastAsia" w:hAnsi="Calibri" w:cstheme="majorBidi"/>
      <w:b/>
      <w:bCs/>
      <w:color w:val="1E2BC8"/>
      <w:sz w:val="22"/>
      <w:szCs w:val="22"/>
      <w:lang w:val="en" w:eastAsia="en-AU"/>
    </w:rPr>
  </w:style>
  <w:style w:type="character" w:customStyle="1" w:styleId="Heading4Char">
    <w:name w:val="Heading 4 Char"/>
    <w:basedOn w:val="DefaultParagraphFont"/>
    <w:link w:val="Heading4"/>
    <w:uiPriority w:val="1"/>
    <w:rsid w:val="001876C5"/>
    <w:rPr>
      <w:rFonts w:ascii="Calibri" w:eastAsiaTheme="majorEastAsia" w:hAnsi="Calibri" w:cstheme="majorBidi"/>
      <w:b/>
      <w:bCs/>
      <w:i/>
      <w:iCs/>
      <w:color w:val="2D5EA8"/>
      <w:sz w:val="22"/>
      <w:szCs w:val="22"/>
      <w:lang w:val="en" w:eastAsia="en-AU"/>
    </w:rPr>
  </w:style>
  <w:style w:type="paragraph" w:styleId="Title">
    <w:name w:val="Title"/>
    <w:next w:val="ChapterBodyCopy"/>
    <w:link w:val="TitleChar"/>
    <w:autoRedefine/>
    <w:uiPriority w:val="10"/>
    <w:qFormat/>
    <w:rsid w:val="000B3474"/>
    <w:pPr>
      <w:pageBreakBefore/>
      <w:spacing w:before="4200" w:after="240"/>
      <w:contextualSpacing/>
    </w:pPr>
    <w:rPr>
      <w:rFonts w:ascii="Calibri" w:eastAsiaTheme="majorEastAsia" w:hAnsi="Calibri" w:cstheme="majorBidi"/>
      <w:b/>
      <w:color w:val="1C1F58"/>
      <w:spacing w:val="5"/>
      <w:kern w:val="28"/>
      <w:sz w:val="72"/>
      <w:szCs w:val="72"/>
      <w:lang w:val="en" w:eastAsia="en-AU"/>
    </w:rPr>
  </w:style>
  <w:style w:type="character" w:customStyle="1" w:styleId="TitleChar">
    <w:name w:val="Title Char"/>
    <w:basedOn w:val="DefaultParagraphFont"/>
    <w:link w:val="Title"/>
    <w:uiPriority w:val="10"/>
    <w:rsid w:val="000B3474"/>
    <w:rPr>
      <w:rFonts w:ascii="Calibri" w:eastAsiaTheme="majorEastAsia" w:hAnsi="Calibri" w:cstheme="majorBidi"/>
      <w:b/>
      <w:color w:val="1C1F58"/>
      <w:spacing w:val="5"/>
      <w:kern w:val="28"/>
      <w:sz w:val="72"/>
      <w:szCs w:val="72"/>
      <w:lang w:val="en" w:eastAsia="en-AU"/>
    </w:rPr>
  </w:style>
  <w:style w:type="paragraph" w:styleId="Subtitle">
    <w:name w:val="Subtitle"/>
    <w:basedOn w:val="Normal"/>
    <w:next w:val="Normal"/>
    <w:link w:val="SubtitleChar"/>
    <w:uiPriority w:val="11"/>
    <w:qFormat/>
    <w:rsid w:val="001876C5"/>
    <w:pPr>
      <w:numPr>
        <w:ilvl w:val="1"/>
      </w:numPr>
    </w:pPr>
    <w:rPr>
      <w:rFonts w:eastAsiaTheme="majorEastAsia" w:cstheme="majorBidi"/>
      <w:b/>
      <w:iCs/>
      <w:color w:val="72D0F4"/>
      <w:spacing w:val="15"/>
      <w:sz w:val="48"/>
    </w:rPr>
  </w:style>
  <w:style w:type="character" w:customStyle="1" w:styleId="SubtitleChar">
    <w:name w:val="Subtitle Char"/>
    <w:basedOn w:val="DefaultParagraphFont"/>
    <w:link w:val="Subtitle"/>
    <w:uiPriority w:val="11"/>
    <w:rsid w:val="001876C5"/>
    <w:rPr>
      <w:rFonts w:asciiTheme="majorHAnsi" w:eastAsiaTheme="majorEastAsia" w:hAnsiTheme="majorHAnsi" w:cstheme="majorBidi"/>
      <w:b/>
      <w:iCs/>
      <w:color w:val="72D0F4"/>
      <w:spacing w:val="15"/>
      <w:sz w:val="48"/>
    </w:rPr>
  </w:style>
  <w:style w:type="character" w:customStyle="1" w:styleId="Heading5Char">
    <w:name w:val="Heading 5 Char"/>
    <w:basedOn w:val="DefaultParagraphFont"/>
    <w:link w:val="Heading5"/>
    <w:uiPriority w:val="1"/>
    <w:rsid w:val="00411901"/>
    <w:rPr>
      <w:rFonts w:ascii="Calibri" w:eastAsiaTheme="majorEastAsia" w:hAnsi="Calibri" w:cstheme="majorBidi"/>
      <w:color w:val="243F60" w:themeColor="accent1" w:themeShade="7F"/>
      <w:sz w:val="22"/>
      <w:szCs w:val="22"/>
      <w:lang w:val="en" w:eastAsia="en-AU"/>
    </w:rPr>
  </w:style>
  <w:style w:type="character" w:styleId="SubtleEmphasis">
    <w:name w:val="Subtle Emphasis"/>
    <w:basedOn w:val="DefaultParagraphFont"/>
    <w:uiPriority w:val="19"/>
    <w:qFormat/>
    <w:rsid w:val="00D92A2A"/>
    <w:rPr>
      <w:rFonts w:asciiTheme="majorHAnsi" w:hAnsiTheme="majorHAnsi"/>
      <w:i w:val="0"/>
      <w:iCs w:val="0"/>
      <w:caps/>
      <w:smallCaps w:val="0"/>
      <w:color w:val="808080" w:themeColor="text1" w:themeTint="7F"/>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8B45D3"/>
    <w:pPr>
      <w:framePr w:w="860" w:h="651" w:hRule="exact" w:wrap="notBeside" w:vAnchor="page" w:hAnchor="page" w:x="10569" w:y="15214"/>
      <w:tabs>
        <w:tab w:val="center" w:pos="4320"/>
        <w:tab w:val="right" w:pos="8640"/>
      </w:tabs>
      <w:jc w:val="center"/>
    </w:pPr>
    <w:rPr>
      <w:noProof/>
      <w:color w:val="484848"/>
      <w:sz w:val="18"/>
      <w:szCs w:val="18"/>
      <w:lang w:val="en-US"/>
    </w:rPr>
  </w:style>
  <w:style w:type="character" w:customStyle="1" w:styleId="FooterChar">
    <w:name w:val="Footer Char"/>
    <w:basedOn w:val="DefaultParagraphFont"/>
    <w:link w:val="Footer"/>
    <w:uiPriority w:val="99"/>
    <w:rsid w:val="008B45D3"/>
    <w:rPr>
      <w:rFonts w:ascii="Calibri" w:hAnsi="Calibri" w:cs="MinionPro-Regular"/>
      <w:noProof/>
      <w:color w:val="484848"/>
      <w:sz w:val="18"/>
      <w:szCs w:val="18"/>
      <w:lang w:eastAsia="en-AU"/>
    </w:rPr>
  </w:style>
  <w:style w:type="character" w:styleId="BookTitle">
    <w:name w:val="Book Title"/>
    <w:basedOn w:val="DefaultParagraphFont"/>
    <w:uiPriority w:val="33"/>
    <w:qFormat/>
    <w:rsid w:val="00594C50"/>
    <w:rPr>
      <w:b/>
      <w:bCs/>
      <w:smallCaps/>
      <w:spacing w:val="5"/>
    </w:rPr>
  </w:style>
  <w:style w:type="paragraph" w:styleId="Quote">
    <w:name w:val="Quote"/>
    <w:basedOn w:val="Normal"/>
    <w:next w:val="Normal"/>
    <w:link w:val="QuoteChar"/>
    <w:uiPriority w:val="29"/>
    <w:qFormat/>
    <w:rsid w:val="00F631CA"/>
    <w:pPr>
      <w:jc w:val="left"/>
    </w:pPr>
    <w:rPr>
      <w:iCs/>
      <w:color w:val="2F3490"/>
    </w:rPr>
  </w:style>
  <w:style w:type="character" w:customStyle="1" w:styleId="QuoteChar">
    <w:name w:val="Quote Char"/>
    <w:basedOn w:val="DefaultParagraphFont"/>
    <w:link w:val="Quote"/>
    <w:uiPriority w:val="29"/>
    <w:rsid w:val="00F631CA"/>
    <w:rPr>
      <w:rFonts w:ascii="Calibri" w:hAnsi="Calibri" w:cs="MinionPro-Regular"/>
      <w:iCs/>
      <w:color w:val="2F3490"/>
      <w:sz w:val="22"/>
      <w:szCs w:val="22"/>
      <w:lang w:val="en" w:eastAsia="en-AU"/>
    </w:rPr>
  </w:style>
  <w:style w:type="paragraph" w:styleId="ListParagraph">
    <w:name w:val="List Paragraph"/>
    <w:basedOn w:val="Normal"/>
    <w:link w:val="ListParagraphChar"/>
    <w:uiPriority w:val="34"/>
    <w:qFormat/>
    <w:rsid w:val="000B3474"/>
    <w:pPr>
      <w:numPr>
        <w:numId w:val="1"/>
      </w:numPr>
      <w:contextualSpacing/>
    </w:pPr>
  </w:style>
  <w:style w:type="paragraph" w:styleId="BalloonText">
    <w:name w:val="Balloon Text"/>
    <w:basedOn w:val="Normal"/>
    <w:link w:val="BalloonTextChar"/>
    <w:semiHidden/>
    <w:unhideWhenUsed/>
    <w:rsid w:val="001D6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574"/>
    <w:rPr>
      <w:rFonts w:ascii="Lucida Grande" w:hAnsi="Lucida Grande" w:cs="Lucida Grande"/>
      <w:sz w:val="18"/>
      <w:szCs w:val="18"/>
    </w:rPr>
  </w:style>
  <w:style w:type="paragraph" w:styleId="TOC1">
    <w:name w:val="toc 1"/>
    <w:next w:val="Normal"/>
    <w:autoRedefine/>
    <w:uiPriority w:val="9"/>
    <w:unhideWhenUsed/>
    <w:rsid w:val="007B4AD5"/>
    <w:pPr>
      <w:spacing w:before="120"/>
    </w:pPr>
    <w:rPr>
      <w:rFonts w:ascii="Calibri" w:hAnsi="Calibri" w:cs="MinionPro-Regular"/>
      <w:b/>
      <w:color w:val="548DD4"/>
      <w:szCs w:val="22"/>
      <w:lang w:val="en" w:eastAsia="en-AU"/>
    </w:rPr>
  </w:style>
  <w:style w:type="paragraph" w:styleId="TOC2">
    <w:name w:val="toc 2"/>
    <w:basedOn w:val="Normal"/>
    <w:next w:val="Normal"/>
    <w:autoRedefine/>
    <w:uiPriority w:val="9"/>
    <w:unhideWhenUsed/>
    <w:rsid w:val="00321C7C"/>
    <w:pPr>
      <w:keepNext/>
      <w:tabs>
        <w:tab w:val="right" w:leader="dot" w:pos="8488"/>
      </w:tabs>
      <w:spacing w:before="0"/>
      <w:ind w:left="284"/>
      <w:jc w:val="left"/>
    </w:pPr>
  </w:style>
  <w:style w:type="paragraph" w:styleId="TOC3">
    <w:name w:val="toc 3"/>
    <w:basedOn w:val="Normal"/>
    <w:next w:val="Normal"/>
    <w:autoRedefine/>
    <w:uiPriority w:val="9"/>
    <w:unhideWhenUsed/>
    <w:rsid w:val="00321C7C"/>
    <w:pPr>
      <w:keepNext/>
      <w:tabs>
        <w:tab w:val="left" w:pos="861"/>
        <w:tab w:val="right" w:leader="dot" w:pos="8488"/>
      </w:tabs>
      <w:spacing w:before="0"/>
      <w:ind w:left="567"/>
      <w:jc w:val="left"/>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Theme="minorHAnsi" w:hAnsiTheme="minorHAnsi"/>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Theme="minorHAnsi" w:hAnsiTheme="minorHAnsi"/>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Theme="minorHAnsi" w:hAnsiTheme="minorHAnsi"/>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Theme="minorHAnsi" w:hAnsiTheme="minorHAnsi"/>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Theme="minorHAnsi" w:hAnsiTheme="minorHAnsi"/>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Theme="minorHAnsi" w:hAnsiTheme="minorHAnsi"/>
      <w:sz w:val="20"/>
      <w:szCs w:val="20"/>
    </w:rPr>
  </w:style>
  <w:style w:type="character" w:styleId="PageNumber">
    <w:name w:val="page number"/>
    <w:basedOn w:val="DefaultParagraphFont"/>
    <w:unhideWhenUsed/>
    <w:rsid w:val="000B3474"/>
    <w:rPr>
      <w:rFonts w:asciiTheme="majorHAnsi" w:hAnsiTheme="majorHAnsi"/>
      <w:b w:val="0"/>
      <w:bCs w:val="0"/>
      <w:i w:val="0"/>
      <w:iCs w:val="0"/>
      <w:color w:val="000000" w:themeColor="text1"/>
      <w:sz w:val="24"/>
      <w:szCs w:val="20"/>
    </w:rPr>
  </w:style>
  <w:style w:type="paragraph" w:customStyle="1" w:styleId="BasicParagraph">
    <w:name w:val="[Basic Paragraph]"/>
    <w:basedOn w:val="Normal"/>
    <w:uiPriority w:val="99"/>
    <w:rsid w:val="00516B1A"/>
  </w:style>
  <w:style w:type="table" w:styleId="TableGrid">
    <w:name w:val="Table Grid"/>
    <w:basedOn w:val="TableNormal"/>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1B4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nhideWhenUsed/>
    <w:qFormat/>
    <w:rsid w:val="00006BFE"/>
    <w:pPr>
      <w:keepNext/>
      <w:keepLines/>
      <w:spacing w:before="200"/>
      <w:jc w:val="left"/>
    </w:pPr>
    <w:rPr>
      <w:b/>
      <w:bCs/>
      <w:color w:val="1E2BC8"/>
      <w:szCs w:val="18"/>
    </w:rPr>
  </w:style>
  <w:style w:type="table" w:customStyle="1" w:styleId="NMHCTable">
    <w:name w:val="NMHC Table"/>
    <w:basedOn w:val="LightShading-Accent1"/>
    <w:uiPriority w:val="99"/>
    <w:rsid w:val="006560B2"/>
    <w:tblPr/>
    <w:tblStylePr w:type="firstRow">
      <w:pPr>
        <w:spacing w:before="0" w:after="0" w:line="240" w:lineRule="auto"/>
      </w:pPr>
      <w:rPr>
        <w:b/>
        <w:bCs/>
      </w:rPr>
      <w:tblPr/>
      <w:tcPr>
        <w:tcBorders>
          <w:top w:val="single" w:sz="8" w:space="0" w:color="2D5EA8"/>
          <w:left w:val="nil"/>
          <w:bottom w:val="single" w:sz="8" w:space="0" w:color="2D5EA8"/>
          <w:right w:val="nil"/>
          <w:insideH w:val="nil"/>
          <w:insideV w:val="nil"/>
        </w:tcBorders>
      </w:tcPr>
    </w:tblStylePr>
    <w:tblStylePr w:type="lastRow">
      <w:pPr>
        <w:spacing w:before="0" w:after="0" w:line="240" w:lineRule="auto"/>
      </w:pPr>
      <w:rPr>
        <w:rFonts w:asciiTheme="majorHAnsi" w:hAnsiTheme="majorHAnsi"/>
        <w:b/>
        <w:bCs/>
      </w:rPr>
      <w:tblPr/>
      <w:tcPr>
        <w:tcBorders>
          <w:top w:val="single" w:sz="8" w:space="0" w:color="2D5EA8"/>
          <w:left w:val="nil"/>
          <w:bottom w:val="single" w:sz="8" w:space="0" w:color="2D5EA8"/>
          <w:right w:val="nil"/>
          <w:insideH w:val="nil"/>
          <w:insideV w:val="nil"/>
        </w:tcBorders>
      </w:tcPr>
    </w:tblStylePr>
    <w:tblStylePr w:type="firstCol">
      <w:rPr>
        <w:rFonts w:asciiTheme="majorHAnsi" w:hAnsiTheme="majorHAnsi"/>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Theme="majorHAnsi" w:hAnsiTheme="majorHAnsi"/>
      <w:sz w:val="22"/>
    </w:rPr>
  </w:style>
  <w:style w:type="paragraph" w:customStyle="1" w:styleId="DocumentTitle">
    <w:name w:val="Document Title"/>
    <w:qFormat/>
    <w:rsid w:val="00881D88"/>
    <w:rPr>
      <w:rFonts w:ascii="Calibri" w:hAnsi="Calibri" w:cs="MinionPro-Regular"/>
      <w:b/>
      <w:color w:val="FFFFFF" w:themeColor="background1"/>
      <w:sz w:val="144"/>
      <w:szCs w:val="32"/>
      <w:lang w:val="en" w:eastAsia="en-AU"/>
    </w:rPr>
  </w:style>
  <w:style w:type="character" w:customStyle="1" w:styleId="ListParagraphChar">
    <w:name w:val="List Paragraph Char"/>
    <w:link w:val="ListParagraph"/>
    <w:uiPriority w:val="34"/>
    <w:locked/>
    <w:rsid w:val="000B3474"/>
    <w:rPr>
      <w:rFonts w:ascii="Calibri" w:hAnsi="Calibri" w:cs="MinionPro-Regular"/>
      <w:color w:val="000000"/>
      <w:sz w:val="22"/>
      <w:szCs w:val="22"/>
      <w:lang w:val="en" w:eastAsia="en-AU"/>
    </w:rPr>
  </w:style>
  <w:style w:type="paragraph" w:styleId="EndnoteText">
    <w:name w:val="endnote text"/>
    <w:basedOn w:val="Normal"/>
    <w:link w:val="EndnoteTextChar"/>
    <w:uiPriority w:val="12"/>
    <w:unhideWhenUsed/>
    <w:rsid w:val="00421C33"/>
    <w:pPr>
      <w:autoSpaceDE/>
      <w:autoSpaceDN/>
      <w:adjustRightInd/>
      <w:spacing w:before="60" w:after="120" w:line="260" w:lineRule="atLeast"/>
      <w:jc w:val="left"/>
      <w:textAlignment w:val="auto"/>
    </w:pPr>
    <w:rPr>
      <w:rFonts w:eastAsia="Times New Roman" w:cs="Times New Roman"/>
      <w:color w:val="auto"/>
      <w:lang w:val="en-AU"/>
    </w:rPr>
  </w:style>
  <w:style w:type="character" w:customStyle="1" w:styleId="EndnoteTextChar">
    <w:name w:val="Endnote Text Char"/>
    <w:basedOn w:val="DefaultParagraphFont"/>
    <w:link w:val="EndnoteText"/>
    <w:uiPriority w:val="12"/>
    <w:rsid w:val="00421C33"/>
    <w:rPr>
      <w:rFonts w:ascii="Calibri" w:eastAsia="Times New Roman" w:hAnsi="Calibri" w:cs="Times New Roman"/>
      <w:sz w:val="22"/>
      <w:szCs w:val="22"/>
      <w:lang w:val="en-AU" w:eastAsia="en-AU"/>
    </w:rPr>
  </w:style>
  <w:style w:type="character" w:styleId="EndnoteReference">
    <w:name w:val="endnote reference"/>
    <w:uiPriority w:val="12"/>
    <w:unhideWhenUsed/>
    <w:rsid w:val="00A35A2D"/>
    <w:rPr>
      <w:vertAlign w:val="superscript"/>
    </w:rPr>
  </w:style>
  <w:style w:type="character" w:styleId="Hyperlink">
    <w:name w:val="Hyperlink"/>
    <w:uiPriority w:val="99"/>
    <w:unhideWhenUsed/>
    <w:rsid w:val="00A35A2D"/>
    <w:rPr>
      <w:color w:val="1F497D"/>
      <w:u w:val="single"/>
    </w:rPr>
  </w:style>
  <w:style w:type="character" w:styleId="FootnoteReference">
    <w:name w:val="footnote reference"/>
    <w:uiPriority w:val="21"/>
    <w:unhideWhenUsed/>
    <w:rsid w:val="003A228B"/>
    <w:rPr>
      <w:dstrike w:val="0"/>
      <w:vertAlign w:val="superscript"/>
    </w:rPr>
  </w:style>
  <w:style w:type="paragraph" w:styleId="FootnoteText">
    <w:name w:val="footnote text"/>
    <w:basedOn w:val="Normal"/>
    <w:link w:val="FootnoteTextChar"/>
    <w:uiPriority w:val="21"/>
    <w:unhideWhenUsed/>
    <w:rsid w:val="003A228B"/>
    <w:pPr>
      <w:autoSpaceDE/>
      <w:autoSpaceDN/>
      <w:adjustRightInd/>
      <w:spacing w:before="60" w:after="20" w:line="220" w:lineRule="atLeast"/>
      <w:ind w:left="397" w:hanging="397"/>
      <w:jc w:val="left"/>
      <w:textAlignment w:val="auto"/>
    </w:pPr>
    <w:rPr>
      <w:rFonts w:ascii="Book Antiqua" w:eastAsia="Times New Roman" w:hAnsi="Book Antiqua" w:cs="Times New Roman"/>
      <w:color w:val="auto"/>
      <w:sz w:val="18"/>
      <w:szCs w:val="20"/>
      <w:lang w:val="en-AU" w:eastAsia="en-US"/>
    </w:rPr>
  </w:style>
  <w:style w:type="character" w:customStyle="1" w:styleId="FootnoteTextChar">
    <w:name w:val="Footnote Text Char"/>
    <w:basedOn w:val="DefaultParagraphFont"/>
    <w:link w:val="FootnoteText"/>
    <w:uiPriority w:val="99"/>
    <w:rsid w:val="003A228B"/>
    <w:rPr>
      <w:rFonts w:ascii="Book Antiqua" w:eastAsia="Times New Roman" w:hAnsi="Book Antiqua" w:cs="Times New Roman"/>
      <w:sz w:val="18"/>
      <w:szCs w:val="20"/>
      <w:lang w:val="en-AU"/>
    </w:rPr>
  </w:style>
  <w:style w:type="paragraph" w:styleId="NormalWeb">
    <w:name w:val="Normal (Web)"/>
    <w:basedOn w:val="Normal"/>
    <w:rsid w:val="003A228B"/>
    <w:pPr>
      <w:autoSpaceDE/>
      <w:autoSpaceDN/>
      <w:adjustRightInd/>
      <w:spacing w:before="60" w:after="120" w:line="260" w:lineRule="atLeast"/>
      <w:jc w:val="left"/>
      <w:textAlignment w:val="auto"/>
    </w:pPr>
    <w:rPr>
      <w:rFonts w:ascii="Times New Roman" w:eastAsia="Times New Roman" w:hAnsi="Times New Roman" w:cs="Times New Roman"/>
      <w:color w:val="auto"/>
      <w:sz w:val="24"/>
      <w:lang w:val="en-AU"/>
    </w:rPr>
  </w:style>
  <w:style w:type="paragraph" w:customStyle="1" w:styleId="AIHWbodytext">
    <w:name w:val="AIHW body text"/>
    <w:basedOn w:val="Normal"/>
    <w:link w:val="AIHWbodytextChar"/>
    <w:qFormat/>
    <w:rsid w:val="00D0421C"/>
    <w:pPr>
      <w:autoSpaceDE/>
      <w:autoSpaceDN/>
      <w:adjustRightInd/>
      <w:spacing w:before="60" w:after="120" w:line="260" w:lineRule="atLeast"/>
      <w:jc w:val="left"/>
      <w:textAlignment w:val="auto"/>
    </w:pPr>
    <w:rPr>
      <w:rFonts w:ascii="Book Antiqua" w:eastAsia="Times New Roman" w:hAnsi="Book Antiqua" w:cs="Times New Roman"/>
      <w:color w:val="auto"/>
      <w:szCs w:val="20"/>
      <w:lang w:val="en-AU" w:eastAsia="en-US"/>
    </w:rPr>
  </w:style>
  <w:style w:type="character" w:customStyle="1" w:styleId="AIHWbodytextChar">
    <w:name w:val="AIHW body text Char"/>
    <w:link w:val="AIHWbodytext"/>
    <w:locked/>
    <w:rsid w:val="00D0421C"/>
    <w:rPr>
      <w:rFonts w:ascii="Book Antiqua" w:eastAsia="Times New Roman" w:hAnsi="Book Antiqua" w:cs="Times New Roman"/>
      <w:sz w:val="22"/>
      <w:szCs w:val="20"/>
      <w:lang w:val="en-AU"/>
    </w:rPr>
  </w:style>
  <w:style w:type="paragraph" w:customStyle="1" w:styleId="Default">
    <w:name w:val="Default"/>
    <w:rsid w:val="00770411"/>
    <w:pPr>
      <w:autoSpaceDE w:val="0"/>
      <w:autoSpaceDN w:val="0"/>
      <w:adjustRightInd w:val="0"/>
    </w:pPr>
    <w:rPr>
      <w:rFonts w:ascii="Calibri" w:eastAsia="Times New Roman" w:hAnsi="Calibri" w:cs="Calibri"/>
      <w:color w:val="000000"/>
      <w:lang w:val="en-AU" w:eastAsia="en-AU"/>
    </w:rPr>
  </w:style>
  <w:style w:type="paragraph" w:customStyle="1" w:styleId="FigureCaption">
    <w:name w:val="Figure: Caption"/>
    <w:basedOn w:val="Normal"/>
    <w:next w:val="AIHWbodytext"/>
    <w:uiPriority w:val="5"/>
    <w:rsid w:val="00B97701"/>
    <w:pPr>
      <w:keepNext/>
      <w:keepLines/>
      <w:autoSpaceDE/>
      <w:autoSpaceDN/>
      <w:adjustRightInd/>
      <w:spacing w:after="120" w:line="240" w:lineRule="atLeast"/>
      <w:jc w:val="left"/>
      <w:textAlignment w:val="auto"/>
    </w:pPr>
    <w:rPr>
      <w:rFonts w:ascii="Book Antiqua" w:eastAsia="Times New Roman" w:hAnsi="Book Antiqua" w:cs="Times New Roman"/>
      <w:b/>
      <w:color w:val="auto"/>
      <w:sz w:val="20"/>
      <w:szCs w:val="20"/>
      <w:lang w:val="en-AU" w:eastAsia="en-US"/>
    </w:rPr>
  </w:style>
  <w:style w:type="paragraph" w:styleId="TOCHeading">
    <w:name w:val="TOC Heading"/>
    <w:basedOn w:val="Heading1"/>
    <w:next w:val="Normal"/>
    <w:uiPriority w:val="39"/>
    <w:semiHidden/>
    <w:unhideWhenUsed/>
    <w:qFormat/>
    <w:rsid w:val="00623448"/>
    <w:pPr>
      <w:jc w:val="both"/>
      <w:outlineLvl w:val="9"/>
    </w:pPr>
    <w:rPr>
      <w:rFonts w:asciiTheme="majorHAnsi" w:hAnsiTheme="majorHAnsi"/>
      <w:color w:val="365F91" w:themeColor="accent1" w:themeShade="BF"/>
      <w:sz w:val="28"/>
      <w:szCs w:val="28"/>
    </w:rPr>
  </w:style>
  <w:style w:type="paragraph" w:customStyle="1" w:styleId="Bullet1">
    <w:name w:val="Bullet 1"/>
    <w:basedOn w:val="AIHWbodytext"/>
    <w:link w:val="Bullet1Char"/>
    <w:uiPriority w:val="2"/>
    <w:qFormat/>
    <w:rsid w:val="002F6E93"/>
    <w:pPr>
      <w:numPr>
        <w:numId w:val="5"/>
      </w:numPr>
      <w:spacing w:before="40" w:after="80"/>
    </w:pPr>
  </w:style>
  <w:style w:type="paragraph" w:customStyle="1" w:styleId="TableSourcefootnotes">
    <w:name w:val="Table: Source &amp; footnotes"/>
    <w:basedOn w:val="AIHWbodytext"/>
    <w:next w:val="AIHWbodytext"/>
    <w:uiPriority w:val="5"/>
    <w:rsid w:val="002F6E93"/>
    <w:pPr>
      <w:keepLines/>
      <w:tabs>
        <w:tab w:val="left" w:pos="397"/>
      </w:tabs>
      <w:spacing w:before="120" w:line="180" w:lineRule="atLeast"/>
    </w:pPr>
    <w:rPr>
      <w:rFonts w:ascii="Arial" w:hAnsi="Arial"/>
      <w:sz w:val="14"/>
    </w:rPr>
  </w:style>
  <w:style w:type="character" w:customStyle="1" w:styleId="Bullet1Char">
    <w:name w:val="Bullet 1 Char"/>
    <w:basedOn w:val="DefaultParagraphFont"/>
    <w:link w:val="Bullet1"/>
    <w:uiPriority w:val="2"/>
    <w:locked/>
    <w:rsid w:val="002F6E93"/>
    <w:rPr>
      <w:rFonts w:ascii="Book Antiqua" w:eastAsia="Times New Roman" w:hAnsi="Book Antiqua" w:cs="Times New Roman"/>
      <w:sz w:val="22"/>
      <w:szCs w:val="20"/>
      <w:lang w:val="en-AU"/>
    </w:rPr>
  </w:style>
  <w:style w:type="character" w:customStyle="1" w:styleId="apple-converted-space">
    <w:name w:val="apple-converted-space"/>
    <w:basedOn w:val="DefaultParagraphFont"/>
    <w:rsid w:val="002F6E93"/>
  </w:style>
  <w:style w:type="character" w:customStyle="1" w:styleId="table-note">
    <w:name w:val="table-note"/>
    <w:basedOn w:val="DefaultParagraphFont"/>
    <w:qFormat/>
    <w:rsid w:val="002F6E93"/>
  </w:style>
  <w:style w:type="paragraph" w:customStyle="1" w:styleId="TableFigText">
    <w:name w:val="Table/Fig: Text"/>
    <w:basedOn w:val="AIHWbodytext"/>
    <w:link w:val="TableFigTextChar"/>
    <w:uiPriority w:val="6"/>
    <w:rsid w:val="002F6E93"/>
    <w:pPr>
      <w:keepLines/>
      <w:tabs>
        <w:tab w:val="left" w:pos="198"/>
      </w:tabs>
      <w:spacing w:after="60" w:line="200" w:lineRule="atLeast"/>
    </w:pPr>
    <w:rPr>
      <w:rFonts w:ascii="Arial" w:hAnsi="Arial"/>
      <w:sz w:val="16"/>
    </w:rPr>
  </w:style>
  <w:style w:type="paragraph" w:customStyle="1" w:styleId="TableCaption">
    <w:name w:val="Table: Caption"/>
    <w:basedOn w:val="AIHWbodytext"/>
    <w:next w:val="Normal"/>
    <w:uiPriority w:val="5"/>
    <w:rsid w:val="002F6E93"/>
    <w:pPr>
      <w:keepNext/>
      <w:keepLines/>
      <w:spacing w:before="240" w:line="240" w:lineRule="atLeast"/>
    </w:pPr>
    <w:rPr>
      <w:b/>
      <w:sz w:val="20"/>
    </w:rPr>
  </w:style>
  <w:style w:type="character" w:customStyle="1" w:styleId="TableFigTextChar">
    <w:name w:val="Table/Fig: Text Char"/>
    <w:link w:val="TableFigText"/>
    <w:uiPriority w:val="6"/>
    <w:rsid w:val="002F6E93"/>
    <w:rPr>
      <w:rFonts w:ascii="Arial" w:eastAsia="Times New Roman" w:hAnsi="Arial" w:cs="Times New Roman"/>
      <w:sz w:val="16"/>
      <w:szCs w:val="20"/>
      <w:lang w:val="en-AU"/>
    </w:rPr>
  </w:style>
  <w:style w:type="paragraph" w:customStyle="1" w:styleId="TableFigNotesnumbered">
    <w:name w:val="Table/Fig: Notes numbered"/>
    <w:basedOn w:val="TableSourcefootnotes"/>
    <w:link w:val="TableFigNotesnumberedChar"/>
    <w:uiPriority w:val="6"/>
    <w:rsid w:val="002F6E93"/>
    <w:pPr>
      <w:tabs>
        <w:tab w:val="clear" w:pos="397"/>
      </w:tabs>
      <w:spacing w:after="0"/>
      <w:ind w:left="397" w:hanging="397"/>
    </w:pPr>
  </w:style>
  <w:style w:type="character" w:customStyle="1" w:styleId="TableFigNotesnumberedChar">
    <w:name w:val="Table/Fig: Notes numbered Char"/>
    <w:link w:val="TableFigNotesnumbered"/>
    <w:uiPriority w:val="6"/>
    <w:rsid w:val="002F6E93"/>
    <w:rPr>
      <w:rFonts w:ascii="Arial" w:eastAsia="Times New Roman" w:hAnsi="Arial" w:cs="Times New Roman"/>
      <w:sz w:val="14"/>
      <w:szCs w:val="20"/>
      <w:lang w:val="en-AU"/>
    </w:rPr>
  </w:style>
  <w:style w:type="character" w:styleId="IntenseReference">
    <w:name w:val="Intense Reference"/>
    <w:basedOn w:val="DefaultParagraphFont"/>
    <w:uiPriority w:val="32"/>
    <w:qFormat/>
    <w:rsid w:val="00D459DE"/>
    <w:rPr>
      <w:b/>
      <w:bCs/>
      <w:i/>
      <w:smallCaps/>
      <w:color w:val="C0504D" w:themeColor="accent2"/>
      <w:spacing w:val="5"/>
      <w:u w:val="none"/>
    </w:rPr>
  </w:style>
  <w:style w:type="paragraph" w:styleId="Revision">
    <w:name w:val="Revision"/>
    <w:hidden/>
    <w:uiPriority w:val="99"/>
    <w:semiHidden/>
    <w:rsid w:val="00FA64A1"/>
    <w:rPr>
      <w:rFonts w:ascii="Calibri" w:hAnsi="Calibri" w:cs="MinionPro-Regular"/>
      <w:color w:val="000000"/>
      <w:sz w:val="22"/>
      <w:szCs w:val="22"/>
      <w:lang w:val="en" w:eastAsia="en-AU"/>
    </w:rPr>
  </w:style>
  <w:style w:type="character" w:customStyle="1" w:styleId="Heading6Char">
    <w:name w:val="Heading 6 Char"/>
    <w:basedOn w:val="DefaultParagraphFont"/>
    <w:link w:val="Heading6"/>
    <w:uiPriority w:val="1"/>
    <w:rsid w:val="006C248D"/>
    <w:rPr>
      <w:rFonts w:ascii="Book Antiqua" w:eastAsia="Times New Roman" w:hAnsi="Book Antiqua" w:cs="Times New Roman"/>
      <w:i/>
      <w:color w:val="000000"/>
      <w:sz w:val="22"/>
      <w:szCs w:val="22"/>
      <w:lang w:val="en-AU"/>
    </w:rPr>
  </w:style>
  <w:style w:type="character" w:customStyle="1" w:styleId="Heading7Char">
    <w:name w:val="Heading 7 Char"/>
    <w:basedOn w:val="DefaultParagraphFont"/>
    <w:link w:val="Heading7"/>
    <w:semiHidden/>
    <w:rsid w:val="006C248D"/>
    <w:rPr>
      <w:rFonts w:ascii="Times New Roman" w:eastAsia="Times New Roman" w:hAnsi="Times New Roman" w:cs="Times New Roman"/>
      <w:szCs w:val="22"/>
      <w:lang w:val="en-AU" w:eastAsia="en-AU"/>
    </w:rPr>
  </w:style>
  <w:style w:type="character" w:customStyle="1" w:styleId="Heading8Char">
    <w:name w:val="Heading 8 Char"/>
    <w:basedOn w:val="DefaultParagraphFont"/>
    <w:link w:val="Heading8"/>
    <w:semiHidden/>
    <w:rsid w:val="006C248D"/>
    <w:rPr>
      <w:rFonts w:ascii="Times New Roman" w:eastAsia="Times New Roman" w:hAnsi="Times New Roman" w:cs="Times New Roman"/>
      <w:i/>
      <w:iCs/>
      <w:szCs w:val="22"/>
      <w:lang w:val="en-AU" w:eastAsia="en-AU"/>
    </w:rPr>
  </w:style>
  <w:style w:type="character" w:customStyle="1" w:styleId="Heading9Char">
    <w:name w:val="Heading 9 Char"/>
    <w:basedOn w:val="DefaultParagraphFont"/>
    <w:link w:val="Heading9"/>
    <w:semiHidden/>
    <w:rsid w:val="006C248D"/>
    <w:rPr>
      <w:rFonts w:ascii="Arial" w:eastAsia="Times New Roman" w:hAnsi="Arial" w:cs="Arial"/>
      <w:sz w:val="22"/>
      <w:szCs w:val="22"/>
      <w:lang w:val="en-AU" w:eastAsia="en-AU"/>
    </w:rPr>
  </w:style>
  <w:style w:type="paragraph" w:customStyle="1" w:styleId="Bullet2">
    <w:name w:val="Bullet 2"/>
    <w:basedOn w:val="Bullet1"/>
    <w:uiPriority w:val="2"/>
    <w:qFormat/>
    <w:rsid w:val="006C248D"/>
    <w:pPr>
      <w:numPr>
        <w:numId w:val="56"/>
      </w:numPr>
      <w:tabs>
        <w:tab w:val="clear" w:pos="794"/>
        <w:tab w:val="num" w:pos="397"/>
      </w:tabs>
      <w:ind w:left="397"/>
    </w:pPr>
  </w:style>
  <w:style w:type="paragraph" w:customStyle="1" w:styleId="BoxHeading2">
    <w:name w:val="Box: Heading 2"/>
    <w:basedOn w:val="BoxText"/>
    <w:next w:val="BoxText"/>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before="120" w:after="60" w:line="240" w:lineRule="atLeast"/>
      <w:ind w:left="255" w:right="255"/>
    </w:pPr>
    <w:rPr>
      <w:b/>
      <w:sz w:val="21"/>
    </w:rPr>
  </w:style>
  <w:style w:type="table" w:customStyle="1" w:styleId="AIHWTable">
    <w:name w:val="AIHW Table"/>
    <w:basedOn w:val="TableNormal"/>
    <w:rsid w:val="006C248D"/>
    <w:pPr>
      <w:tabs>
        <w:tab w:val="left" w:pos="198"/>
      </w:tabs>
      <w:spacing w:after="60" w:line="200" w:lineRule="atLeast"/>
      <w:jc w:val="right"/>
    </w:pPr>
    <w:rPr>
      <w:rFonts w:ascii="Arial" w:eastAsia="Times New Roman" w:hAnsi="Arial" w:cs="Times New Roman"/>
      <w:color w:val="000000"/>
      <w:sz w:val="16"/>
      <w:szCs w:val="20"/>
      <w:lang w:val="en-AU" w:eastAsia="en-AU"/>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table" w:styleId="LightShading">
    <w:name w:val="Light Shading"/>
    <w:basedOn w:val="TableNormal"/>
    <w:uiPriority w:val="60"/>
    <w:rsid w:val="006C248D"/>
    <w:rPr>
      <w:rFonts w:ascii="Book Antiqua" w:eastAsia="Times New Roman" w:hAnsi="Book Antiqua" w:cs="Times New Roman"/>
      <w:color w:val="000000"/>
      <w:sz w:val="20"/>
      <w:szCs w:val="20"/>
      <w:lang w:val="en-AU" w:eastAsia="en-A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oxText">
    <w:name w:val="Box: Text"/>
    <w:basedOn w:val="AIHWbodytext"/>
    <w:next w:val="AIHWbodytext"/>
    <w:link w:val="BoxTextChar"/>
    <w:uiPriority w:val="3"/>
    <w:qFormat/>
    <w:rsid w:val="006C248D"/>
  </w:style>
  <w:style w:type="paragraph" w:customStyle="1" w:styleId="BoxBullet1">
    <w:name w:val="Box: Bullet 1"/>
    <w:basedOn w:val="BoxText"/>
    <w:uiPriority w:val="3"/>
    <w:qFormat/>
    <w:rsid w:val="006C248D"/>
    <w:pPr>
      <w:numPr>
        <w:numId w:val="70"/>
      </w:numPr>
      <w:pBdr>
        <w:top w:val="single" w:sz="4" w:space="10" w:color="000000"/>
        <w:left w:val="single" w:sz="4" w:space="10" w:color="000000"/>
        <w:bottom w:val="single" w:sz="4" w:space="10" w:color="000000"/>
        <w:right w:val="single" w:sz="4" w:space="10" w:color="000000"/>
      </w:pBdr>
      <w:tabs>
        <w:tab w:val="clear" w:pos="964"/>
        <w:tab w:val="num" w:pos="714"/>
      </w:tabs>
      <w:spacing w:after="20" w:line="240" w:lineRule="atLeast"/>
      <w:ind w:left="709" w:right="255" w:hanging="454"/>
    </w:pPr>
    <w:rPr>
      <w:sz w:val="21"/>
    </w:rPr>
  </w:style>
  <w:style w:type="paragraph" w:customStyle="1" w:styleId="BoxHeading1">
    <w:name w:val="Box: Heading 1"/>
    <w:basedOn w:val="BoxText"/>
    <w:next w:val="BoxText"/>
    <w:uiPriority w:val="3"/>
    <w:qFormat/>
    <w:rsid w:val="006C248D"/>
    <w:pPr>
      <w:keepNext/>
      <w:keepLines/>
      <w:pBdr>
        <w:top w:val="single" w:sz="4" w:space="10" w:color="000000"/>
        <w:left w:val="single" w:sz="4" w:space="10" w:color="000000"/>
        <w:bottom w:val="single" w:sz="4" w:space="10" w:color="000000"/>
        <w:right w:val="single" w:sz="4" w:space="10" w:color="000000"/>
      </w:pBdr>
      <w:spacing w:before="120" w:after="60" w:line="240" w:lineRule="atLeast"/>
      <w:ind w:left="255" w:right="255"/>
    </w:pPr>
    <w:rPr>
      <w:rFonts w:ascii="Arial" w:hAnsi="Arial"/>
      <w:b/>
    </w:rPr>
  </w:style>
  <w:style w:type="paragraph" w:customStyle="1" w:styleId="FigureSourcefootnotes">
    <w:name w:val="Figure: Source &amp; footnotes"/>
    <w:basedOn w:val="TableSourcefootnotes"/>
    <w:next w:val="FigureCaption"/>
    <w:uiPriority w:val="5"/>
    <w:rsid w:val="006C248D"/>
  </w:style>
  <w:style w:type="paragraph" w:customStyle="1" w:styleId="IndentedQuotes">
    <w:name w:val="Indented: Quotes"/>
    <w:aliases w:val="etc."/>
    <w:basedOn w:val="AIHWbodytext"/>
    <w:next w:val="AIHWbodytext"/>
    <w:uiPriority w:val="4"/>
    <w:qFormat/>
    <w:rsid w:val="006C248D"/>
  </w:style>
  <w:style w:type="paragraph" w:customStyle="1" w:styleId="TableFigSubtotal">
    <w:name w:val="Table/Fig: Subtotal"/>
    <w:basedOn w:val="TableFigText"/>
    <w:next w:val="TableFigText"/>
    <w:uiPriority w:val="6"/>
    <w:rsid w:val="006C248D"/>
    <w:rPr>
      <w:i/>
    </w:rPr>
  </w:style>
  <w:style w:type="numbering" w:styleId="111111">
    <w:name w:val="Outline List 2"/>
    <w:basedOn w:val="NoList"/>
    <w:semiHidden/>
    <w:rsid w:val="006C248D"/>
    <w:pPr>
      <w:numPr>
        <w:numId w:val="57"/>
      </w:numPr>
    </w:pPr>
  </w:style>
  <w:style w:type="numbering" w:styleId="1ai">
    <w:name w:val="Outline List 1"/>
    <w:basedOn w:val="NoList"/>
    <w:semiHidden/>
    <w:rsid w:val="006C248D"/>
    <w:pPr>
      <w:numPr>
        <w:numId w:val="58"/>
      </w:numPr>
    </w:pPr>
  </w:style>
  <w:style w:type="numbering" w:styleId="ArticleSection">
    <w:name w:val="Outline List 3"/>
    <w:basedOn w:val="NoList"/>
    <w:semiHidden/>
    <w:rsid w:val="006C248D"/>
    <w:pPr>
      <w:numPr>
        <w:numId w:val="59"/>
      </w:numPr>
    </w:pPr>
  </w:style>
  <w:style w:type="paragraph" w:styleId="BlockText">
    <w:name w:val="Block Text"/>
    <w:basedOn w:val="Normal"/>
    <w:semiHidden/>
    <w:rsid w:val="006C248D"/>
    <w:pPr>
      <w:autoSpaceDE/>
      <w:autoSpaceDN/>
      <w:adjustRightInd/>
      <w:spacing w:before="60" w:after="120" w:line="260" w:lineRule="atLeast"/>
      <w:ind w:left="1440" w:right="1440"/>
      <w:jc w:val="left"/>
      <w:textAlignment w:val="auto"/>
    </w:pPr>
    <w:rPr>
      <w:rFonts w:ascii="Book Antiqua" w:eastAsia="Times New Roman" w:hAnsi="Book Antiqua" w:cs="Times New Roman"/>
      <w:color w:val="auto"/>
      <w:lang w:val="en-AU"/>
    </w:rPr>
  </w:style>
  <w:style w:type="paragraph" w:styleId="BodyText">
    <w:name w:val="Body Text"/>
    <w:basedOn w:val="Normal"/>
    <w:link w:val="BodyText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BodyTextChar">
    <w:name w:val="Body Text Char"/>
    <w:basedOn w:val="DefaultParagraphFont"/>
    <w:link w:val="BodyText"/>
    <w:semiHidden/>
    <w:rsid w:val="006C248D"/>
    <w:rPr>
      <w:rFonts w:ascii="Book Antiqua" w:eastAsia="Times New Roman" w:hAnsi="Book Antiqua" w:cs="Times New Roman"/>
      <w:sz w:val="22"/>
      <w:szCs w:val="22"/>
      <w:lang w:val="en-AU" w:eastAsia="en-AU"/>
    </w:rPr>
  </w:style>
  <w:style w:type="paragraph" w:styleId="BodyText2">
    <w:name w:val="Body Text 2"/>
    <w:basedOn w:val="Normal"/>
    <w:link w:val="BodyText2Char"/>
    <w:semiHidden/>
    <w:rsid w:val="006C248D"/>
    <w:pPr>
      <w:autoSpaceDE/>
      <w:autoSpaceDN/>
      <w:adjustRightInd/>
      <w:spacing w:before="60" w:after="120" w:line="480" w:lineRule="auto"/>
      <w:jc w:val="left"/>
      <w:textAlignment w:val="auto"/>
    </w:pPr>
    <w:rPr>
      <w:rFonts w:ascii="Book Antiqua" w:eastAsia="Times New Roman" w:hAnsi="Book Antiqua" w:cs="Times New Roman"/>
      <w:color w:val="auto"/>
      <w:lang w:val="en-AU"/>
    </w:rPr>
  </w:style>
  <w:style w:type="character" w:customStyle="1" w:styleId="BodyText2Char">
    <w:name w:val="Body Text 2 Char"/>
    <w:basedOn w:val="DefaultParagraphFont"/>
    <w:link w:val="BodyText2"/>
    <w:semiHidden/>
    <w:rsid w:val="006C248D"/>
    <w:rPr>
      <w:rFonts w:ascii="Book Antiqua" w:eastAsia="Times New Roman" w:hAnsi="Book Antiqua" w:cs="Times New Roman"/>
      <w:sz w:val="22"/>
      <w:szCs w:val="22"/>
      <w:lang w:val="en-AU" w:eastAsia="en-AU"/>
    </w:rPr>
  </w:style>
  <w:style w:type="paragraph" w:styleId="BodyText3">
    <w:name w:val="Body Text 3"/>
    <w:basedOn w:val="Normal"/>
    <w:link w:val="BodyText3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16"/>
      <w:szCs w:val="16"/>
      <w:lang w:val="en-AU"/>
    </w:rPr>
  </w:style>
  <w:style w:type="character" w:customStyle="1" w:styleId="BodyText3Char">
    <w:name w:val="Body Text 3 Char"/>
    <w:basedOn w:val="DefaultParagraphFont"/>
    <w:link w:val="BodyText3"/>
    <w:semiHidden/>
    <w:rsid w:val="006C248D"/>
    <w:rPr>
      <w:rFonts w:ascii="Book Antiqua" w:eastAsia="Times New Roman" w:hAnsi="Book Antiqua" w:cs="Times New Roman"/>
      <w:sz w:val="16"/>
      <w:szCs w:val="16"/>
      <w:lang w:val="en-AU" w:eastAsia="en-AU"/>
    </w:rPr>
  </w:style>
  <w:style w:type="paragraph" w:styleId="BodyTextFirstIndent">
    <w:name w:val="Body Text First Indent"/>
    <w:basedOn w:val="BodyText"/>
    <w:link w:val="BodyTextFirstIndentChar"/>
    <w:semiHidden/>
    <w:rsid w:val="006C248D"/>
    <w:pPr>
      <w:ind w:firstLine="210"/>
    </w:pPr>
  </w:style>
  <w:style w:type="character" w:customStyle="1" w:styleId="BodyTextFirstIndentChar">
    <w:name w:val="Body Text First Indent Char"/>
    <w:basedOn w:val="BodyTextChar"/>
    <w:link w:val="BodyTextFirstIndent"/>
    <w:semiHidden/>
    <w:rsid w:val="006C248D"/>
    <w:rPr>
      <w:rFonts w:ascii="Book Antiqua" w:eastAsia="Times New Roman" w:hAnsi="Book Antiqua" w:cs="Times New Roman"/>
      <w:sz w:val="22"/>
      <w:szCs w:val="22"/>
      <w:lang w:val="en-AU" w:eastAsia="en-AU"/>
    </w:rPr>
  </w:style>
  <w:style w:type="paragraph" w:styleId="BodyTextIndent">
    <w:name w:val="Body Text Indent"/>
    <w:basedOn w:val="Normal"/>
    <w:link w:val="BodyTextIndent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character" w:customStyle="1" w:styleId="BodyTextIndentChar">
    <w:name w:val="Body Text Indent Char"/>
    <w:basedOn w:val="DefaultParagraphFont"/>
    <w:link w:val="BodyTextIndent"/>
    <w:semiHidden/>
    <w:rsid w:val="006C248D"/>
    <w:rPr>
      <w:rFonts w:ascii="Book Antiqua" w:eastAsia="Times New Roman" w:hAnsi="Book Antiqua" w:cs="Times New Roman"/>
      <w:sz w:val="22"/>
      <w:szCs w:val="22"/>
      <w:lang w:val="en-AU" w:eastAsia="en-AU"/>
    </w:rPr>
  </w:style>
  <w:style w:type="paragraph" w:styleId="BodyTextFirstIndent2">
    <w:name w:val="Body Text First Indent 2"/>
    <w:basedOn w:val="BodyTextIndent"/>
    <w:link w:val="BodyTextFirstIndent2Char"/>
    <w:semiHidden/>
    <w:rsid w:val="006C248D"/>
    <w:pPr>
      <w:ind w:firstLine="210"/>
    </w:pPr>
  </w:style>
  <w:style w:type="character" w:customStyle="1" w:styleId="BodyTextFirstIndent2Char">
    <w:name w:val="Body Text First Indent 2 Char"/>
    <w:basedOn w:val="BodyTextIndentChar"/>
    <w:link w:val="BodyTextFirstIndent2"/>
    <w:semiHidden/>
    <w:rsid w:val="006C248D"/>
    <w:rPr>
      <w:rFonts w:ascii="Book Antiqua" w:eastAsia="Times New Roman" w:hAnsi="Book Antiqua" w:cs="Times New Roman"/>
      <w:sz w:val="22"/>
      <w:szCs w:val="22"/>
      <w:lang w:val="en-AU" w:eastAsia="en-AU"/>
    </w:rPr>
  </w:style>
  <w:style w:type="paragraph" w:styleId="BodyTextIndent2">
    <w:name w:val="Body Text Indent 2"/>
    <w:basedOn w:val="Normal"/>
    <w:link w:val="BodyTextIndent2Char"/>
    <w:semiHidden/>
    <w:rsid w:val="006C248D"/>
    <w:pPr>
      <w:autoSpaceDE/>
      <w:autoSpaceDN/>
      <w:adjustRightInd/>
      <w:spacing w:before="60" w:after="120" w:line="480" w:lineRule="auto"/>
      <w:ind w:left="283"/>
      <w:jc w:val="left"/>
      <w:textAlignment w:val="auto"/>
    </w:pPr>
    <w:rPr>
      <w:rFonts w:ascii="Book Antiqua" w:eastAsia="Times New Roman" w:hAnsi="Book Antiqua" w:cs="Times New Roman"/>
      <w:color w:val="auto"/>
      <w:lang w:val="en-AU"/>
    </w:rPr>
  </w:style>
  <w:style w:type="character" w:customStyle="1" w:styleId="BodyTextIndent2Char">
    <w:name w:val="Body Text Indent 2 Char"/>
    <w:basedOn w:val="DefaultParagraphFont"/>
    <w:link w:val="BodyTextIndent2"/>
    <w:semiHidden/>
    <w:rsid w:val="006C248D"/>
    <w:rPr>
      <w:rFonts w:ascii="Book Antiqua" w:eastAsia="Times New Roman" w:hAnsi="Book Antiqua" w:cs="Times New Roman"/>
      <w:sz w:val="22"/>
      <w:szCs w:val="22"/>
      <w:lang w:val="en-AU" w:eastAsia="en-AU"/>
    </w:rPr>
  </w:style>
  <w:style w:type="paragraph" w:styleId="BodyTextIndent3">
    <w:name w:val="Body Text Indent 3"/>
    <w:basedOn w:val="Normal"/>
    <w:link w:val="BodyTextIndent3Char"/>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sz w:val="16"/>
      <w:szCs w:val="16"/>
      <w:lang w:val="en-AU"/>
    </w:rPr>
  </w:style>
  <w:style w:type="character" w:customStyle="1" w:styleId="BodyTextIndent3Char">
    <w:name w:val="Body Text Indent 3 Char"/>
    <w:basedOn w:val="DefaultParagraphFont"/>
    <w:link w:val="BodyTextIndent3"/>
    <w:semiHidden/>
    <w:rsid w:val="006C248D"/>
    <w:rPr>
      <w:rFonts w:ascii="Book Antiqua" w:eastAsia="Times New Roman" w:hAnsi="Book Antiqua" w:cs="Times New Roman"/>
      <w:sz w:val="16"/>
      <w:szCs w:val="16"/>
      <w:lang w:val="en-AU" w:eastAsia="en-AU"/>
    </w:rPr>
  </w:style>
  <w:style w:type="paragraph" w:styleId="Closing">
    <w:name w:val="Closing"/>
    <w:basedOn w:val="Normal"/>
    <w:link w:val="Closing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ClosingChar">
    <w:name w:val="Closing Char"/>
    <w:basedOn w:val="DefaultParagraphFont"/>
    <w:link w:val="Closing"/>
    <w:semiHidden/>
    <w:rsid w:val="006C248D"/>
    <w:rPr>
      <w:rFonts w:ascii="Book Antiqua" w:eastAsia="Times New Roman" w:hAnsi="Book Antiqua" w:cs="Times New Roman"/>
      <w:sz w:val="22"/>
      <w:szCs w:val="22"/>
      <w:lang w:val="en-AU" w:eastAsia="en-AU"/>
    </w:rPr>
  </w:style>
  <w:style w:type="paragraph" w:styleId="Date">
    <w:name w:val="Date"/>
    <w:basedOn w:val="Normal"/>
    <w:next w:val="Normal"/>
    <w:link w:val="Dat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DateChar">
    <w:name w:val="Date Char"/>
    <w:basedOn w:val="DefaultParagraphFont"/>
    <w:link w:val="Date"/>
    <w:semiHidden/>
    <w:rsid w:val="006C248D"/>
    <w:rPr>
      <w:rFonts w:ascii="Book Antiqua" w:eastAsia="Times New Roman" w:hAnsi="Book Antiqua" w:cs="Times New Roman"/>
      <w:sz w:val="22"/>
      <w:szCs w:val="22"/>
      <w:lang w:val="en-AU" w:eastAsia="en-AU"/>
    </w:rPr>
  </w:style>
  <w:style w:type="paragraph" w:styleId="E-mailSignature">
    <w:name w:val="E-mail Signature"/>
    <w:basedOn w:val="Normal"/>
    <w:link w:val="E-mailSignature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E-mailSignatureChar">
    <w:name w:val="E-mail Signature Char"/>
    <w:basedOn w:val="DefaultParagraphFont"/>
    <w:link w:val="E-mailSignature"/>
    <w:semiHidden/>
    <w:rsid w:val="006C248D"/>
    <w:rPr>
      <w:rFonts w:ascii="Book Antiqua" w:eastAsia="Times New Roman" w:hAnsi="Book Antiqua" w:cs="Times New Roman"/>
      <w:sz w:val="22"/>
      <w:szCs w:val="22"/>
      <w:lang w:val="en-AU" w:eastAsia="en-AU"/>
    </w:rPr>
  </w:style>
  <w:style w:type="paragraph" w:customStyle="1" w:styleId="Bullet3">
    <w:name w:val="Bullet 3"/>
    <w:basedOn w:val="Bullet2"/>
    <w:uiPriority w:val="2"/>
    <w:qFormat/>
    <w:rsid w:val="006C248D"/>
    <w:pPr>
      <w:numPr>
        <w:ilvl w:val="1"/>
        <w:numId w:val="71"/>
      </w:numPr>
      <w:tabs>
        <w:tab w:val="clear" w:pos="1440"/>
      </w:tabs>
      <w:ind w:left="1276" w:hanging="425"/>
    </w:pPr>
  </w:style>
  <w:style w:type="paragraph" w:styleId="EnvelopeAddress">
    <w:name w:val="envelope address"/>
    <w:basedOn w:val="Normal"/>
    <w:semiHidden/>
    <w:rsid w:val="006C248D"/>
    <w:pPr>
      <w:framePr w:w="7920" w:h="1980" w:hRule="exact" w:hSpace="180" w:wrap="auto" w:hAnchor="page" w:xAlign="center" w:yAlign="bottom"/>
      <w:autoSpaceDE/>
      <w:autoSpaceDN/>
      <w:adjustRightInd/>
      <w:spacing w:before="60" w:after="120" w:line="260" w:lineRule="atLeast"/>
      <w:ind w:left="2880"/>
      <w:jc w:val="left"/>
      <w:textAlignment w:val="auto"/>
    </w:pPr>
    <w:rPr>
      <w:rFonts w:ascii="Arial" w:eastAsia="Times New Roman" w:hAnsi="Arial" w:cs="Arial"/>
      <w:color w:val="auto"/>
      <w:sz w:val="24"/>
      <w:lang w:val="en-AU"/>
    </w:rPr>
  </w:style>
  <w:style w:type="paragraph" w:styleId="EnvelopeReturn">
    <w:name w:val="envelope return"/>
    <w:basedOn w:val="Normal"/>
    <w:semiHidden/>
    <w:rsid w:val="006C248D"/>
    <w:pPr>
      <w:autoSpaceDE/>
      <w:autoSpaceDN/>
      <w:adjustRightInd/>
      <w:spacing w:before="60" w:after="120" w:line="260" w:lineRule="atLeast"/>
      <w:jc w:val="left"/>
      <w:textAlignment w:val="auto"/>
    </w:pPr>
    <w:rPr>
      <w:rFonts w:ascii="Arial" w:eastAsia="Times New Roman" w:hAnsi="Arial" w:cs="Arial"/>
      <w:color w:val="auto"/>
      <w:sz w:val="20"/>
      <w:szCs w:val="20"/>
      <w:lang w:val="en-AU"/>
    </w:rPr>
  </w:style>
  <w:style w:type="character" w:styleId="FollowedHyperlink">
    <w:name w:val="FollowedHyperlink"/>
    <w:uiPriority w:val="99"/>
    <w:unhideWhenUsed/>
    <w:rsid w:val="006C248D"/>
    <w:rPr>
      <w:color w:val="5F497A" w:themeColor="accent4" w:themeShade="BF"/>
      <w:u w:val="single"/>
    </w:rPr>
  </w:style>
  <w:style w:type="character" w:styleId="HTMLAcronym">
    <w:name w:val="HTML Acronym"/>
    <w:basedOn w:val="DefaultParagraphFont"/>
    <w:semiHidden/>
    <w:rsid w:val="006C248D"/>
  </w:style>
  <w:style w:type="paragraph" w:styleId="HTMLAddress">
    <w:name w:val="HTML Address"/>
    <w:basedOn w:val="Normal"/>
    <w:link w:val="HTMLAddressChar"/>
    <w:semiHidden/>
    <w:rsid w:val="006C248D"/>
    <w:pPr>
      <w:autoSpaceDE/>
      <w:autoSpaceDN/>
      <w:adjustRightInd/>
      <w:spacing w:before="60" w:after="120" w:line="260" w:lineRule="atLeast"/>
      <w:jc w:val="left"/>
      <w:textAlignment w:val="auto"/>
    </w:pPr>
    <w:rPr>
      <w:rFonts w:ascii="Book Antiqua" w:eastAsia="Times New Roman" w:hAnsi="Book Antiqua" w:cs="Times New Roman"/>
      <w:i/>
      <w:iCs/>
      <w:color w:val="auto"/>
      <w:lang w:val="en-AU"/>
    </w:rPr>
  </w:style>
  <w:style w:type="character" w:customStyle="1" w:styleId="HTMLAddressChar">
    <w:name w:val="HTML Address Char"/>
    <w:basedOn w:val="DefaultParagraphFont"/>
    <w:link w:val="HTMLAddress"/>
    <w:semiHidden/>
    <w:rsid w:val="006C248D"/>
    <w:rPr>
      <w:rFonts w:ascii="Book Antiqua" w:eastAsia="Times New Roman" w:hAnsi="Book Antiqua" w:cs="Times New Roman"/>
      <w:i/>
      <w:iCs/>
      <w:sz w:val="22"/>
      <w:szCs w:val="22"/>
      <w:lang w:val="en-AU" w:eastAsia="en-AU"/>
    </w:rPr>
  </w:style>
  <w:style w:type="character" w:styleId="HTMLCite">
    <w:name w:val="HTML Cite"/>
    <w:semiHidden/>
    <w:rsid w:val="006C248D"/>
    <w:rPr>
      <w:i/>
      <w:iCs/>
    </w:rPr>
  </w:style>
  <w:style w:type="character" w:styleId="HTMLCode">
    <w:name w:val="HTML Code"/>
    <w:semiHidden/>
    <w:rsid w:val="006C248D"/>
    <w:rPr>
      <w:rFonts w:ascii="Courier New" w:hAnsi="Courier New" w:cs="Courier New"/>
      <w:sz w:val="20"/>
      <w:szCs w:val="20"/>
    </w:rPr>
  </w:style>
  <w:style w:type="character" w:styleId="HTMLDefinition">
    <w:name w:val="HTML Definition"/>
    <w:semiHidden/>
    <w:rsid w:val="006C248D"/>
    <w:rPr>
      <w:i/>
      <w:iCs/>
    </w:rPr>
  </w:style>
  <w:style w:type="character" w:styleId="HTMLKeyboard">
    <w:name w:val="HTML Keyboard"/>
    <w:semiHidden/>
    <w:rsid w:val="006C248D"/>
    <w:rPr>
      <w:rFonts w:ascii="Courier New" w:hAnsi="Courier New" w:cs="Courier New"/>
      <w:sz w:val="20"/>
      <w:szCs w:val="20"/>
    </w:rPr>
  </w:style>
  <w:style w:type="paragraph" w:styleId="HTMLPreformatted">
    <w:name w:val="HTML Preformatted"/>
    <w:basedOn w:val="Normal"/>
    <w:link w:val="HTMLPreformatted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HTMLPreformattedChar">
    <w:name w:val="HTML Preformatted Char"/>
    <w:basedOn w:val="DefaultParagraphFont"/>
    <w:link w:val="HTMLPreformatted"/>
    <w:semiHidden/>
    <w:rsid w:val="006C248D"/>
    <w:rPr>
      <w:rFonts w:ascii="Courier New" w:eastAsia="Times New Roman" w:hAnsi="Courier New" w:cs="Courier New"/>
      <w:sz w:val="20"/>
      <w:szCs w:val="20"/>
      <w:lang w:val="en-AU" w:eastAsia="en-AU"/>
    </w:rPr>
  </w:style>
  <w:style w:type="character" w:styleId="HTMLSample">
    <w:name w:val="HTML Sample"/>
    <w:semiHidden/>
    <w:rsid w:val="006C248D"/>
    <w:rPr>
      <w:rFonts w:ascii="Courier New" w:hAnsi="Courier New" w:cs="Courier New"/>
    </w:rPr>
  </w:style>
  <w:style w:type="character" w:styleId="HTMLTypewriter">
    <w:name w:val="HTML Typewriter"/>
    <w:semiHidden/>
    <w:rsid w:val="006C248D"/>
    <w:rPr>
      <w:rFonts w:ascii="Courier New" w:hAnsi="Courier New" w:cs="Courier New"/>
      <w:sz w:val="20"/>
      <w:szCs w:val="20"/>
    </w:rPr>
  </w:style>
  <w:style w:type="character" w:styleId="HTMLVariable">
    <w:name w:val="HTML Variable"/>
    <w:semiHidden/>
    <w:rsid w:val="006C248D"/>
    <w:rPr>
      <w:i/>
      <w:iCs/>
    </w:rPr>
  </w:style>
  <w:style w:type="character" w:styleId="LineNumber">
    <w:name w:val="line number"/>
    <w:basedOn w:val="DefaultParagraphFont"/>
    <w:semiHidden/>
    <w:rsid w:val="006C248D"/>
  </w:style>
  <w:style w:type="paragraph" w:styleId="List">
    <w:name w:val="List"/>
    <w:basedOn w:val="Normal"/>
    <w:semiHidden/>
    <w:rsid w:val="006C248D"/>
    <w:pPr>
      <w:autoSpaceDE/>
      <w:autoSpaceDN/>
      <w:adjustRightInd/>
      <w:spacing w:before="60" w:after="120" w:line="260" w:lineRule="atLeast"/>
      <w:ind w:left="283" w:hanging="283"/>
      <w:jc w:val="left"/>
      <w:textAlignment w:val="auto"/>
    </w:pPr>
    <w:rPr>
      <w:rFonts w:ascii="Book Antiqua" w:eastAsia="Times New Roman" w:hAnsi="Book Antiqua" w:cs="Times New Roman"/>
      <w:color w:val="auto"/>
      <w:lang w:val="en-AU"/>
    </w:rPr>
  </w:style>
  <w:style w:type="paragraph" w:styleId="List2">
    <w:name w:val="List 2"/>
    <w:basedOn w:val="Normal"/>
    <w:semiHidden/>
    <w:rsid w:val="006C248D"/>
    <w:pPr>
      <w:autoSpaceDE/>
      <w:autoSpaceDN/>
      <w:adjustRightInd/>
      <w:spacing w:before="60" w:after="120" w:line="260" w:lineRule="atLeast"/>
      <w:ind w:left="566" w:hanging="283"/>
      <w:jc w:val="left"/>
      <w:textAlignment w:val="auto"/>
    </w:pPr>
    <w:rPr>
      <w:rFonts w:ascii="Book Antiqua" w:eastAsia="Times New Roman" w:hAnsi="Book Antiqua" w:cs="Times New Roman"/>
      <w:color w:val="auto"/>
      <w:lang w:val="en-AU"/>
    </w:rPr>
  </w:style>
  <w:style w:type="paragraph" w:styleId="List3">
    <w:name w:val="List 3"/>
    <w:basedOn w:val="Normal"/>
    <w:semiHidden/>
    <w:rsid w:val="006C248D"/>
    <w:pPr>
      <w:autoSpaceDE/>
      <w:autoSpaceDN/>
      <w:adjustRightInd/>
      <w:spacing w:before="60" w:after="120" w:line="260" w:lineRule="atLeast"/>
      <w:ind w:left="849" w:hanging="283"/>
      <w:jc w:val="left"/>
      <w:textAlignment w:val="auto"/>
    </w:pPr>
    <w:rPr>
      <w:rFonts w:ascii="Book Antiqua" w:eastAsia="Times New Roman" w:hAnsi="Book Antiqua" w:cs="Times New Roman"/>
      <w:color w:val="auto"/>
      <w:lang w:val="en-AU"/>
    </w:rPr>
  </w:style>
  <w:style w:type="paragraph" w:styleId="List4">
    <w:name w:val="List 4"/>
    <w:basedOn w:val="Normal"/>
    <w:semiHidden/>
    <w:rsid w:val="006C248D"/>
    <w:pPr>
      <w:autoSpaceDE/>
      <w:autoSpaceDN/>
      <w:adjustRightInd/>
      <w:spacing w:before="60" w:after="120" w:line="260" w:lineRule="atLeast"/>
      <w:ind w:left="1132" w:hanging="283"/>
      <w:jc w:val="left"/>
      <w:textAlignment w:val="auto"/>
    </w:pPr>
    <w:rPr>
      <w:rFonts w:ascii="Book Antiqua" w:eastAsia="Times New Roman" w:hAnsi="Book Antiqua" w:cs="Times New Roman"/>
      <w:color w:val="auto"/>
      <w:lang w:val="en-AU"/>
    </w:rPr>
  </w:style>
  <w:style w:type="paragraph" w:styleId="List5">
    <w:name w:val="List 5"/>
    <w:basedOn w:val="Normal"/>
    <w:semiHidden/>
    <w:rsid w:val="006C248D"/>
    <w:pPr>
      <w:autoSpaceDE/>
      <w:autoSpaceDN/>
      <w:adjustRightInd/>
      <w:spacing w:before="60" w:after="120" w:line="260" w:lineRule="atLeast"/>
      <w:ind w:left="1415" w:hanging="283"/>
      <w:jc w:val="left"/>
      <w:textAlignment w:val="auto"/>
    </w:pPr>
    <w:rPr>
      <w:rFonts w:ascii="Book Antiqua" w:eastAsia="Times New Roman" w:hAnsi="Book Antiqua" w:cs="Times New Roman"/>
      <w:color w:val="auto"/>
      <w:lang w:val="en-AU"/>
    </w:rPr>
  </w:style>
  <w:style w:type="paragraph" w:styleId="ListBullet">
    <w:name w:val="List Bullet"/>
    <w:basedOn w:val="Normal"/>
    <w:semiHidden/>
    <w:rsid w:val="006C248D"/>
    <w:pPr>
      <w:numPr>
        <w:numId w:val="60"/>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2">
    <w:name w:val="List Bullet 2"/>
    <w:basedOn w:val="Normal"/>
    <w:semiHidden/>
    <w:rsid w:val="006C248D"/>
    <w:pPr>
      <w:numPr>
        <w:numId w:val="61"/>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3">
    <w:name w:val="List Bullet 3"/>
    <w:basedOn w:val="Normal"/>
    <w:semiHidden/>
    <w:rsid w:val="006C248D"/>
    <w:pPr>
      <w:numPr>
        <w:numId w:val="62"/>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Bullet4">
    <w:name w:val="List Bullet 4"/>
    <w:basedOn w:val="Normal"/>
    <w:semiHidden/>
    <w:rsid w:val="006C248D"/>
    <w:pPr>
      <w:numPr>
        <w:numId w:val="63"/>
      </w:numPr>
      <w:tabs>
        <w:tab w:val="clear" w:pos="1209"/>
        <w:tab w:val="num" w:pos="360"/>
      </w:tabs>
      <w:autoSpaceDE/>
      <w:autoSpaceDN/>
      <w:adjustRightInd/>
      <w:spacing w:before="60" w:after="120" w:line="260" w:lineRule="atLeast"/>
      <w:ind w:left="0" w:firstLine="0"/>
      <w:jc w:val="left"/>
      <w:textAlignment w:val="auto"/>
    </w:pPr>
    <w:rPr>
      <w:rFonts w:ascii="Book Antiqua" w:eastAsia="Times New Roman" w:hAnsi="Book Antiqua" w:cs="Times New Roman"/>
      <w:color w:val="auto"/>
      <w:lang w:val="en-AU"/>
    </w:rPr>
  </w:style>
  <w:style w:type="paragraph" w:styleId="ListBullet5">
    <w:name w:val="List Bullet 5"/>
    <w:basedOn w:val="Normal"/>
    <w:semiHidden/>
    <w:rsid w:val="006C248D"/>
    <w:pPr>
      <w:numPr>
        <w:numId w:val="64"/>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Continue">
    <w:name w:val="List Continue"/>
    <w:basedOn w:val="Normal"/>
    <w:semiHidden/>
    <w:rsid w:val="006C248D"/>
    <w:pPr>
      <w:autoSpaceDE/>
      <w:autoSpaceDN/>
      <w:adjustRightInd/>
      <w:spacing w:before="60" w:after="120" w:line="260" w:lineRule="atLeast"/>
      <w:ind w:left="283"/>
      <w:jc w:val="left"/>
      <w:textAlignment w:val="auto"/>
    </w:pPr>
    <w:rPr>
      <w:rFonts w:ascii="Book Antiqua" w:eastAsia="Times New Roman" w:hAnsi="Book Antiqua" w:cs="Times New Roman"/>
      <w:color w:val="auto"/>
      <w:lang w:val="en-AU"/>
    </w:rPr>
  </w:style>
  <w:style w:type="paragraph" w:styleId="ListContinue2">
    <w:name w:val="List Continue 2"/>
    <w:basedOn w:val="Normal"/>
    <w:semiHidden/>
    <w:rsid w:val="006C248D"/>
    <w:pPr>
      <w:autoSpaceDE/>
      <w:autoSpaceDN/>
      <w:adjustRightInd/>
      <w:spacing w:before="60" w:after="120" w:line="260" w:lineRule="atLeast"/>
      <w:ind w:left="566"/>
      <w:jc w:val="left"/>
      <w:textAlignment w:val="auto"/>
    </w:pPr>
    <w:rPr>
      <w:rFonts w:ascii="Book Antiqua" w:eastAsia="Times New Roman" w:hAnsi="Book Antiqua" w:cs="Times New Roman"/>
      <w:color w:val="auto"/>
      <w:lang w:val="en-AU"/>
    </w:rPr>
  </w:style>
  <w:style w:type="paragraph" w:styleId="ListContinue3">
    <w:name w:val="List Continue 3"/>
    <w:basedOn w:val="Normal"/>
    <w:semiHidden/>
    <w:rsid w:val="006C248D"/>
    <w:pPr>
      <w:autoSpaceDE/>
      <w:autoSpaceDN/>
      <w:adjustRightInd/>
      <w:spacing w:before="60" w:after="120" w:line="260" w:lineRule="atLeast"/>
      <w:ind w:left="849"/>
      <w:jc w:val="left"/>
      <w:textAlignment w:val="auto"/>
    </w:pPr>
    <w:rPr>
      <w:rFonts w:ascii="Book Antiqua" w:eastAsia="Times New Roman" w:hAnsi="Book Antiqua" w:cs="Times New Roman"/>
      <w:color w:val="auto"/>
      <w:lang w:val="en-AU"/>
    </w:rPr>
  </w:style>
  <w:style w:type="paragraph" w:styleId="ListContinue4">
    <w:name w:val="List Continue 4"/>
    <w:basedOn w:val="Normal"/>
    <w:semiHidden/>
    <w:rsid w:val="006C248D"/>
    <w:pPr>
      <w:autoSpaceDE/>
      <w:autoSpaceDN/>
      <w:adjustRightInd/>
      <w:spacing w:before="60" w:after="120" w:line="260" w:lineRule="atLeast"/>
      <w:ind w:left="1132"/>
      <w:jc w:val="left"/>
      <w:textAlignment w:val="auto"/>
    </w:pPr>
    <w:rPr>
      <w:rFonts w:ascii="Book Antiqua" w:eastAsia="Times New Roman" w:hAnsi="Book Antiqua" w:cs="Times New Roman"/>
      <w:color w:val="auto"/>
      <w:lang w:val="en-AU"/>
    </w:rPr>
  </w:style>
  <w:style w:type="paragraph" w:styleId="ListContinue5">
    <w:name w:val="List Continue 5"/>
    <w:basedOn w:val="Normal"/>
    <w:semiHidden/>
    <w:rsid w:val="006C248D"/>
    <w:pPr>
      <w:autoSpaceDE/>
      <w:autoSpaceDN/>
      <w:adjustRightInd/>
      <w:spacing w:before="60" w:after="120" w:line="260" w:lineRule="atLeast"/>
      <w:ind w:left="1415"/>
      <w:jc w:val="left"/>
      <w:textAlignment w:val="auto"/>
    </w:pPr>
    <w:rPr>
      <w:rFonts w:ascii="Book Antiqua" w:eastAsia="Times New Roman" w:hAnsi="Book Antiqua" w:cs="Times New Roman"/>
      <w:color w:val="auto"/>
      <w:lang w:val="en-AU"/>
    </w:rPr>
  </w:style>
  <w:style w:type="paragraph" w:styleId="ListNumber">
    <w:name w:val="List Number"/>
    <w:basedOn w:val="Normal"/>
    <w:semiHidden/>
    <w:rsid w:val="006C248D"/>
    <w:pPr>
      <w:numPr>
        <w:numId w:val="65"/>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2">
    <w:name w:val="List Number 2"/>
    <w:basedOn w:val="Normal"/>
    <w:semiHidden/>
    <w:rsid w:val="006C248D"/>
    <w:pPr>
      <w:numPr>
        <w:numId w:val="66"/>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3">
    <w:name w:val="List Number 3"/>
    <w:basedOn w:val="Normal"/>
    <w:semiHidden/>
    <w:rsid w:val="006C248D"/>
    <w:pPr>
      <w:numPr>
        <w:numId w:val="67"/>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4">
    <w:name w:val="List Number 4"/>
    <w:basedOn w:val="Normal"/>
    <w:semiHidden/>
    <w:rsid w:val="006C248D"/>
    <w:pPr>
      <w:numPr>
        <w:numId w:val="68"/>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ListNumber5">
    <w:name w:val="List Number 5"/>
    <w:basedOn w:val="Normal"/>
    <w:semiHidden/>
    <w:rsid w:val="006C248D"/>
    <w:pPr>
      <w:numPr>
        <w:numId w:val="69"/>
      </w:num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paragraph" w:styleId="MessageHeader">
    <w:name w:val="Message Header"/>
    <w:basedOn w:val="Normal"/>
    <w:link w:val="MessageHeaderChar"/>
    <w:semiHidden/>
    <w:rsid w:val="006C248D"/>
    <w:pPr>
      <w:pBdr>
        <w:top w:val="single" w:sz="6" w:space="1" w:color="auto"/>
        <w:left w:val="single" w:sz="6" w:space="1" w:color="auto"/>
        <w:bottom w:val="single" w:sz="6" w:space="1" w:color="auto"/>
        <w:right w:val="single" w:sz="6" w:space="1" w:color="auto"/>
      </w:pBdr>
      <w:shd w:val="pct20" w:color="auto" w:fill="auto"/>
      <w:autoSpaceDE/>
      <w:autoSpaceDN/>
      <w:adjustRightInd/>
      <w:spacing w:before="60" w:after="120" w:line="260" w:lineRule="atLeast"/>
      <w:ind w:left="1134" w:hanging="1134"/>
      <w:jc w:val="left"/>
      <w:textAlignment w:val="auto"/>
    </w:pPr>
    <w:rPr>
      <w:rFonts w:ascii="Arial" w:eastAsia="Times New Roman" w:hAnsi="Arial" w:cs="Arial"/>
      <w:color w:val="auto"/>
      <w:sz w:val="24"/>
      <w:lang w:val="en-AU"/>
    </w:rPr>
  </w:style>
  <w:style w:type="character" w:customStyle="1" w:styleId="MessageHeaderChar">
    <w:name w:val="Message Header Char"/>
    <w:basedOn w:val="DefaultParagraphFont"/>
    <w:link w:val="MessageHeader"/>
    <w:semiHidden/>
    <w:rsid w:val="006C248D"/>
    <w:rPr>
      <w:rFonts w:ascii="Arial" w:eastAsia="Times New Roman" w:hAnsi="Arial" w:cs="Arial"/>
      <w:szCs w:val="22"/>
      <w:shd w:val="pct20" w:color="auto" w:fill="auto"/>
      <w:lang w:val="en-AU" w:eastAsia="en-AU"/>
    </w:rPr>
  </w:style>
  <w:style w:type="paragraph" w:styleId="NormalIndent">
    <w:name w:val="Normal Indent"/>
    <w:basedOn w:val="Normal"/>
    <w:semiHidden/>
    <w:rsid w:val="006C248D"/>
    <w:pPr>
      <w:autoSpaceDE/>
      <w:autoSpaceDN/>
      <w:adjustRightInd/>
      <w:spacing w:before="60" w:after="120" w:line="260" w:lineRule="atLeast"/>
      <w:ind w:left="720"/>
      <w:jc w:val="left"/>
      <w:textAlignment w:val="auto"/>
    </w:pPr>
    <w:rPr>
      <w:rFonts w:ascii="Book Antiqua" w:eastAsia="Times New Roman" w:hAnsi="Book Antiqua" w:cs="Times New Roman"/>
      <w:color w:val="auto"/>
      <w:lang w:val="en-AU"/>
    </w:rPr>
  </w:style>
  <w:style w:type="paragraph" w:styleId="NoteHeading">
    <w:name w:val="Note Heading"/>
    <w:basedOn w:val="Normal"/>
    <w:next w:val="Normal"/>
    <w:link w:val="NoteHeading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NoteHeadingChar">
    <w:name w:val="Note Heading Char"/>
    <w:basedOn w:val="DefaultParagraphFont"/>
    <w:link w:val="NoteHeading"/>
    <w:semiHidden/>
    <w:rsid w:val="006C248D"/>
    <w:rPr>
      <w:rFonts w:ascii="Book Antiqua" w:eastAsia="Times New Roman" w:hAnsi="Book Antiqua" w:cs="Times New Roman"/>
      <w:sz w:val="22"/>
      <w:szCs w:val="22"/>
      <w:lang w:val="en-AU" w:eastAsia="en-AU"/>
    </w:rPr>
  </w:style>
  <w:style w:type="paragraph" w:styleId="PlainText">
    <w:name w:val="Plain Text"/>
    <w:basedOn w:val="Normal"/>
    <w:link w:val="PlainTextChar"/>
    <w:semiHidden/>
    <w:rsid w:val="006C248D"/>
    <w:pPr>
      <w:autoSpaceDE/>
      <w:autoSpaceDN/>
      <w:adjustRightInd/>
      <w:spacing w:before="60" w:after="120" w:line="260" w:lineRule="atLeast"/>
      <w:jc w:val="left"/>
      <w:textAlignment w:val="auto"/>
    </w:pPr>
    <w:rPr>
      <w:rFonts w:ascii="Courier New" w:eastAsia="Times New Roman" w:hAnsi="Courier New" w:cs="Courier New"/>
      <w:color w:val="auto"/>
      <w:sz w:val="20"/>
      <w:szCs w:val="20"/>
      <w:lang w:val="en-AU"/>
    </w:rPr>
  </w:style>
  <w:style w:type="character" w:customStyle="1" w:styleId="PlainTextChar">
    <w:name w:val="Plain Text Char"/>
    <w:basedOn w:val="DefaultParagraphFont"/>
    <w:link w:val="PlainText"/>
    <w:semiHidden/>
    <w:rsid w:val="006C248D"/>
    <w:rPr>
      <w:rFonts w:ascii="Courier New" w:eastAsia="Times New Roman" w:hAnsi="Courier New" w:cs="Courier New"/>
      <w:sz w:val="20"/>
      <w:szCs w:val="20"/>
      <w:lang w:val="en-AU" w:eastAsia="en-AU"/>
    </w:rPr>
  </w:style>
  <w:style w:type="paragraph" w:styleId="Salutation">
    <w:name w:val="Salutation"/>
    <w:basedOn w:val="Normal"/>
    <w:next w:val="Normal"/>
    <w:link w:val="SalutationChar"/>
    <w:semiHidden/>
    <w:rsid w:val="006C248D"/>
    <w:pPr>
      <w:autoSpaceDE/>
      <w:autoSpaceDN/>
      <w:adjustRightInd/>
      <w:spacing w:before="60" w:after="120" w:line="260" w:lineRule="atLeast"/>
      <w:jc w:val="left"/>
      <w:textAlignment w:val="auto"/>
    </w:pPr>
    <w:rPr>
      <w:rFonts w:ascii="Book Antiqua" w:eastAsia="Times New Roman" w:hAnsi="Book Antiqua" w:cs="Times New Roman"/>
      <w:color w:val="auto"/>
      <w:lang w:val="en-AU"/>
    </w:rPr>
  </w:style>
  <w:style w:type="character" w:customStyle="1" w:styleId="SalutationChar">
    <w:name w:val="Salutation Char"/>
    <w:basedOn w:val="DefaultParagraphFont"/>
    <w:link w:val="Salutation"/>
    <w:semiHidden/>
    <w:rsid w:val="006C248D"/>
    <w:rPr>
      <w:rFonts w:ascii="Book Antiqua" w:eastAsia="Times New Roman" w:hAnsi="Book Antiqua" w:cs="Times New Roman"/>
      <w:sz w:val="22"/>
      <w:szCs w:val="22"/>
      <w:lang w:val="en-AU" w:eastAsia="en-AU"/>
    </w:rPr>
  </w:style>
  <w:style w:type="paragraph" w:styleId="Signature">
    <w:name w:val="Signature"/>
    <w:basedOn w:val="Normal"/>
    <w:link w:val="SignatureChar"/>
    <w:semiHidden/>
    <w:rsid w:val="006C248D"/>
    <w:pPr>
      <w:autoSpaceDE/>
      <w:autoSpaceDN/>
      <w:adjustRightInd/>
      <w:spacing w:before="60" w:after="120" w:line="260" w:lineRule="atLeast"/>
      <w:ind w:left="4252"/>
      <w:jc w:val="left"/>
      <w:textAlignment w:val="auto"/>
    </w:pPr>
    <w:rPr>
      <w:rFonts w:ascii="Book Antiqua" w:eastAsia="Times New Roman" w:hAnsi="Book Antiqua" w:cs="Times New Roman"/>
      <w:color w:val="auto"/>
      <w:lang w:val="en-AU"/>
    </w:rPr>
  </w:style>
  <w:style w:type="character" w:customStyle="1" w:styleId="SignatureChar">
    <w:name w:val="Signature Char"/>
    <w:basedOn w:val="DefaultParagraphFont"/>
    <w:link w:val="Signature"/>
    <w:semiHidden/>
    <w:rsid w:val="006C248D"/>
    <w:rPr>
      <w:rFonts w:ascii="Book Antiqua" w:eastAsia="Times New Roman" w:hAnsi="Book Antiqua" w:cs="Times New Roman"/>
      <w:sz w:val="22"/>
      <w:szCs w:val="22"/>
      <w:lang w:val="en-AU" w:eastAsia="en-AU"/>
    </w:rPr>
  </w:style>
  <w:style w:type="table" w:styleId="Table3Deffects1">
    <w:name w:val="Table 3D effects 1"/>
    <w:basedOn w:val="TableNormal"/>
    <w:semiHidden/>
    <w:rsid w:val="006C248D"/>
    <w:pPr>
      <w:spacing w:after="40"/>
    </w:pPr>
    <w:rPr>
      <w:rFonts w:ascii="Book Antiqua" w:eastAsia="Times New Roman" w:hAnsi="Book Antiqua" w:cs="Times New Roman"/>
      <w:sz w:val="20"/>
      <w:szCs w:val="20"/>
      <w:lang w:val="en-AU"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C248D"/>
    <w:pPr>
      <w:spacing w:after="40"/>
    </w:pPr>
    <w:rPr>
      <w:rFonts w:ascii="Book Antiqua" w:eastAsia="Times New Roman" w:hAnsi="Book Antiqua" w:cs="Times New Roman"/>
      <w:sz w:val="20"/>
      <w:szCs w:val="20"/>
      <w:lang w:val="en-AU"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C248D"/>
    <w:pPr>
      <w:spacing w:after="40"/>
    </w:pPr>
    <w:rPr>
      <w:rFonts w:ascii="Book Antiqua" w:eastAsia="Times New Roman" w:hAnsi="Book Antiqua" w:cs="Times New Roman"/>
      <w:color w:val="000080"/>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C248D"/>
    <w:pPr>
      <w:spacing w:after="40"/>
    </w:pPr>
    <w:rPr>
      <w:rFonts w:ascii="Book Antiqua" w:eastAsia="Times New Roman" w:hAnsi="Book Antiqua" w:cs="Times New Roman"/>
      <w:color w:val="FFFFFF"/>
      <w:sz w:val="20"/>
      <w:szCs w:val="20"/>
      <w:lang w:val="en-AU"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C248D"/>
    <w:pPr>
      <w:spacing w:after="40"/>
    </w:pPr>
    <w:rPr>
      <w:rFonts w:ascii="Book Antiqua" w:eastAsia="Times New Roman" w:hAnsi="Book Antiqua" w:cs="Times New Roman"/>
      <w:sz w:val="20"/>
      <w:szCs w:val="20"/>
      <w:lang w:val="en-AU"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C248D"/>
    <w:pPr>
      <w:spacing w:after="40"/>
    </w:pPr>
    <w:rPr>
      <w:rFonts w:ascii="Book Antiqua" w:eastAsia="Times New Roman" w:hAnsi="Book Antiqua" w:cs="Times New Roman"/>
      <w:sz w:val="20"/>
      <w:szCs w:val="20"/>
      <w:lang w:val="en-AU"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C248D"/>
    <w:pPr>
      <w:spacing w:after="40"/>
    </w:pPr>
    <w:rPr>
      <w:rFonts w:ascii="Book Antiqua" w:eastAsia="Times New Roman" w:hAnsi="Book Antiqua" w:cs="Times New Roman"/>
      <w:b/>
      <w:bCs/>
      <w:sz w:val="20"/>
      <w:szCs w:val="20"/>
      <w:lang w:val="en-AU"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C248D"/>
    <w:pPr>
      <w:spacing w:after="40"/>
    </w:pPr>
    <w:rPr>
      <w:rFonts w:ascii="Book Antiqua" w:eastAsia="Times New Roman" w:hAnsi="Book Antiqua" w:cs="Times New Roman"/>
      <w:sz w:val="20"/>
      <w:szCs w:val="20"/>
      <w:lang w:val="en-AU"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C248D"/>
    <w:pPr>
      <w:spacing w:after="40"/>
    </w:pPr>
    <w:rPr>
      <w:rFonts w:ascii="Book Antiqua" w:eastAsia="Times New Roman" w:hAnsi="Book Antiqua" w:cs="Times New Roman"/>
      <w:sz w:val="20"/>
      <w:szCs w:val="20"/>
      <w:lang w:val="en-AU"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C248D"/>
    <w:pPr>
      <w:spacing w:after="40"/>
    </w:pPr>
    <w:rPr>
      <w:rFonts w:ascii="Book Antiqua" w:eastAsia="Times New Roman" w:hAnsi="Book Antiqua" w:cs="Times New Roman"/>
      <w:sz w:val="20"/>
      <w:szCs w:val="20"/>
      <w:lang w:val="en-AU"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C248D"/>
    <w:pPr>
      <w:spacing w:after="40"/>
    </w:pPr>
    <w:rPr>
      <w:rFonts w:ascii="Book Antiqua" w:eastAsia="Times New Roman" w:hAnsi="Book Antiqua" w:cs="Times New Roman"/>
      <w:sz w:val="20"/>
      <w:szCs w:val="20"/>
      <w:lang w:val="en-AU"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C248D"/>
    <w:pPr>
      <w:spacing w:after="40"/>
    </w:pPr>
    <w:rPr>
      <w:rFonts w:ascii="Book Antiqua" w:eastAsia="Times New Roman" w:hAnsi="Book Antiqua" w:cs="Times New Roman"/>
      <w:sz w:val="20"/>
      <w:szCs w:val="20"/>
      <w:lang w:val="en-AU"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C248D"/>
    <w:pPr>
      <w:spacing w:after="40"/>
    </w:pPr>
    <w:rPr>
      <w:rFonts w:ascii="Book Antiqua" w:eastAsia="Times New Roman" w:hAnsi="Book Antiqua" w:cs="Times New Roman"/>
      <w:b/>
      <w:bCs/>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C248D"/>
    <w:pPr>
      <w:spacing w:after="40"/>
    </w:pPr>
    <w:rPr>
      <w:rFonts w:ascii="Book Antiqua" w:eastAsia="Times New Roman" w:hAnsi="Book Antiqua" w:cs="Times New Roman"/>
      <w:sz w:val="20"/>
      <w:szCs w:val="20"/>
      <w:lang w:val="en-AU"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C248D"/>
    <w:pPr>
      <w:spacing w:after="40"/>
    </w:pPr>
    <w:rPr>
      <w:rFonts w:ascii="Book Antiqua" w:eastAsia="Times New Roman" w:hAnsi="Book Antiqua" w:cs="Times New Roman"/>
      <w:sz w:val="20"/>
      <w:szCs w:val="20"/>
      <w:lang w:val="en-AU"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21"/>
    <w:unhideWhenUsed/>
    <w:rsid w:val="006C248D"/>
    <w:pPr>
      <w:keepNext/>
      <w:keepLines/>
      <w:tabs>
        <w:tab w:val="right" w:leader="dot" w:pos="9072"/>
      </w:tabs>
      <w:spacing w:before="60" w:after="120" w:line="240" w:lineRule="atLeast"/>
      <w:ind w:left="992" w:hanging="992"/>
    </w:pPr>
    <w:rPr>
      <w:rFonts w:ascii="Book Antiqua" w:eastAsia="Times New Roman" w:hAnsi="Book Antiqua" w:cs="Times New Roman"/>
      <w:b w:val="0"/>
      <w:color w:val="auto"/>
      <w:sz w:val="20"/>
      <w:szCs w:val="20"/>
      <w:lang w:val="en-AU" w:eastAsia="en-US"/>
    </w:rPr>
  </w:style>
  <w:style w:type="table" w:styleId="TableProfessional">
    <w:name w:val="Table Professional"/>
    <w:basedOn w:val="TableNormal"/>
    <w:semiHidden/>
    <w:rsid w:val="006C248D"/>
    <w:pPr>
      <w:spacing w:after="40"/>
    </w:pPr>
    <w:rPr>
      <w:rFonts w:ascii="Book Antiqua" w:eastAsia="Times New Roman" w:hAnsi="Book Antiqua" w:cs="Times New Roman"/>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C248D"/>
    <w:pPr>
      <w:spacing w:after="40"/>
    </w:pPr>
    <w:rPr>
      <w:rFonts w:ascii="Book Antiqua" w:eastAsia="Times New Roman" w:hAnsi="Book Antiqua" w:cs="Times New Roman"/>
      <w:sz w:val="20"/>
      <w:szCs w:val="20"/>
      <w:lang w:val="en-AU"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C248D"/>
    <w:pPr>
      <w:spacing w:after="40"/>
    </w:pPr>
    <w:rPr>
      <w:rFonts w:ascii="Book Antiqua" w:eastAsia="Times New Roman" w:hAnsi="Book Antiqua" w:cs="Times New Roman"/>
      <w:sz w:val="20"/>
      <w:szCs w:val="20"/>
      <w:lang w:val="en-AU"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C248D"/>
    <w:pPr>
      <w:spacing w:after="40"/>
    </w:pPr>
    <w:rPr>
      <w:rFonts w:ascii="Book Antiqua" w:eastAsia="Times New Roman" w:hAnsi="Book Antiqua" w:cs="Times New Roman"/>
      <w:sz w:val="20"/>
      <w:szCs w:val="20"/>
      <w:lang w:val="en-AU"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C248D"/>
    <w:pPr>
      <w:spacing w:after="40"/>
    </w:pPr>
    <w:rPr>
      <w:rFonts w:ascii="Book Antiqua" w:eastAsia="Times New Roman" w:hAnsi="Book Antiqua" w:cs="Times New Roman"/>
      <w:sz w:val="20"/>
      <w:szCs w:val="20"/>
      <w:lang w:val="en-AU"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C248D"/>
    <w:pPr>
      <w:spacing w:after="40"/>
    </w:pPr>
    <w:rPr>
      <w:rFonts w:ascii="Book Antiqua" w:eastAsia="Times New Roman" w:hAnsi="Book Antiqua"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C248D"/>
    <w:pPr>
      <w:spacing w:after="40"/>
    </w:pPr>
    <w:rPr>
      <w:rFonts w:ascii="Book Antiqua" w:eastAsia="Times New Roman" w:hAnsi="Book Antiqua" w:cs="Times New Roman"/>
      <w:sz w:val="20"/>
      <w:szCs w:val="20"/>
      <w:lang w:val="en-AU"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6C248D"/>
    <w:rPr>
      <w:b/>
    </w:rPr>
  </w:style>
  <w:style w:type="paragraph" w:styleId="DocumentMap">
    <w:name w:val="Document Map"/>
    <w:basedOn w:val="Normal"/>
    <w:link w:val="DocumentMapChar"/>
    <w:semiHidden/>
    <w:rsid w:val="006C248D"/>
    <w:pPr>
      <w:shd w:val="clear" w:color="auto" w:fill="000080"/>
      <w:autoSpaceDE/>
      <w:autoSpaceDN/>
      <w:adjustRightInd/>
      <w:spacing w:before="60" w:after="120" w:line="260" w:lineRule="atLeast"/>
      <w:jc w:val="left"/>
      <w:textAlignment w:val="auto"/>
    </w:pPr>
    <w:rPr>
      <w:rFonts w:ascii="Tahoma" w:eastAsia="Times New Roman" w:hAnsi="Tahoma" w:cs="Tahoma"/>
      <w:color w:val="auto"/>
      <w:sz w:val="20"/>
      <w:szCs w:val="20"/>
      <w:lang w:val="en-AU"/>
    </w:rPr>
  </w:style>
  <w:style w:type="character" w:customStyle="1" w:styleId="DocumentMapChar">
    <w:name w:val="Document Map Char"/>
    <w:basedOn w:val="DefaultParagraphFont"/>
    <w:link w:val="DocumentMap"/>
    <w:semiHidden/>
    <w:rsid w:val="006C248D"/>
    <w:rPr>
      <w:rFonts w:ascii="Tahoma" w:eastAsia="Times New Roman" w:hAnsi="Tahoma" w:cs="Tahoma"/>
      <w:sz w:val="20"/>
      <w:szCs w:val="20"/>
      <w:shd w:val="clear" w:color="auto" w:fill="000080"/>
      <w:lang w:val="en-AU" w:eastAsia="en-AU"/>
    </w:rPr>
  </w:style>
  <w:style w:type="character" w:styleId="CommentReference">
    <w:name w:val="annotation reference"/>
    <w:uiPriority w:val="21"/>
    <w:unhideWhenUsed/>
    <w:rsid w:val="006C248D"/>
    <w:rPr>
      <w:sz w:val="16"/>
      <w:szCs w:val="16"/>
    </w:rPr>
  </w:style>
  <w:style w:type="paragraph" w:styleId="CommentText">
    <w:name w:val="annotation text"/>
    <w:basedOn w:val="Normal"/>
    <w:link w:val="CommentTextChar"/>
    <w:uiPriority w:val="21"/>
    <w:unhideWhenUsed/>
    <w:rsid w:val="006C248D"/>
    <w:pPr>
      <w:autoSpaceDE/>
      <w:autoSpaceDN/>
      <w:adjustRightInd/>
      <w:spacing w:before="60" w:after="120" w:line="260" w:lineRule="atLeast"/>
      <w:jc w:val="left"/>
      <w:textAlignment w:val="auto"/>
    </w:pPr>
    <w:rPr>
      <w:rFonts w:ascii="Book Antiqua" w:eastAsia="Times New Roman" w:hAnsi="Book Antiqua" w:cs="Times New Roman"/>
      <w:color w:val="auto"/>
      <w:sz w:val="20"/>
      <w:szCs w:val="20"/>
      <w:lang w:val="en-AU"/>
    </w:rPr>
  </w:style>
  <w:style w:type="character" w:customStyle="1" w:styleId="CommentTextChar">
    <w:name w:val="Comment Text Char"/>
    <w:basedOn w:val="DefaultParagraphFont"/>
    <w:link w:val="CommentText"/>
    <w:uiPriority w:val="21"/>
    <w:rsid w:val="006C248D"/>
    <w:rPr>
      <w:rFonts w:ascii="Book Antiqua" w:eastAsia="Times New Roman" w:hAnsi="Book Antiqua" w:cs="Times New Roman"/>
      <w:sz w:val="20"/>
      <w:szCs w:val="20"/>
      <w:lang w:val="en-AU" w:eastAsia="en-AU"/>
    </w:rPr>
  </w:style>
  <w:style w:type="paragraph" w:styleId="CommentSubject">
    <w:name w:val="annotation subject"/>
    <w:basedOn w:val="CommentText"/>
    <w:next w:val="CommentText"/>
    <w:link w:val="CommentSubjectChar"/>
    <w:uiPriority w:val="21"/>
    <w:unhideWhenUsed/>
    <w:rsid w:val="006C248D"/>
    <w:rPr>
      <w:b/>
      <w:bCs/>
    </w:rPr>
  </w:style>
  <w:style w:type="character" w:customStyle="1" w:styleId="CommentSubjectChar">
    <w:name w:val="Comment Subject Char"/>
    <w:basedOn w:val="CommentTextChar"/>
    <w:link w:val="CommentSubject"/>
    <w:uiPriority w:val="21"/>
    <w:rsid w:val="006C248D"/>
    <w:rPr>
      <w:rFonts w:ascii="Book Antiqua" w:eastAsia="Times New Roman" w:hAnsi="Book Antiqua" w:cs="Times New Roman"/>
      <w:b/>
      <w:bCs/>
      <w:sz w:val="20"/>
      <w:szCs w:val="20"/>
      <w:lang w:val="en-AU" w:eastAsia="en-AU"/>
    </w:rPr>
  </w:style>
  <w:style w:type="paragraph" w:customStyle="1" w:styleId="BoxItalics">
    <w:name w:val="Box: Italics"/>
    <w:basedOn w:val="BoxText"/>
    <w:next w:val="BoxText"/>
    <w:link w:val="BoxItalicsChar"/>
    <w:uiPriority w:val="3"/>
    <w:qFormat/>
    <w:rsid w:val="006C248D"/>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i/>
      <w:sz w:val="21"/>
    </w:rPr>
  </w:style>
  <w:style w:type="character" w:customStyle="1" w:styleId="BoxTextChar">
    <w:name w:val="Box: Text Char"/>
    <w:link w:val="BoxText"/>
    <w:uiPriority w:val="3"/>
    <w:rsid w:val="006C248D"/>
    <w:rPr>
      <w:rFonts w:ascii="Book Antiqua" w:eastAsia="Times New Roman" w:hAnsi="Book Antiqua" w:cs="Times New Roman"/>
      <w:sz w:val="22"/>
      <w:szCs w:val="20"/>
      <w:lang w:val="en-AU"/>
    </w:rPr>
  </w:style>
  <w:style w:type="character" w:customStyle="1" w:styleId="BoxItalicsChar">
    <w:name w:val="Box: Italics Char"/>
    <w:link w:val="BoxItalics"/>
    <w:uiPriority w:val="3"/>
    <w:rsid w:val="006C248D"/>
    <w:rPr>
      <w:rFonts w:ascii="Book Antiqua" w:eastAsia="Times New Roman" w:hAnsi="Book Antiqua" w:cs="Times New Roman"/>
      <w:i/>
      <w:sz w:val="21"/>
      <w:szCs w:val="20"/>
      <w:lang w:val="en-AU"/>
    </w:rPr>
  </w:style>
  <w:style w:type="paragraph" w:customStyle="1" w:styleId="AIHWbodytextintable">
    <w:name w:val="AIHW body text in table"/>
    <w:basedOn w:val="AIHWbodytext"/>
    <w:next w:val="AIHWbodytext"/>
    <w:rsid w:val="006C248D"/>
    <w:pPr>
      <w:spacing w:before="80" w:after="80"/>
    </w:pPr>
  </w:style>
  <w:style w:type="paragraph" w:customStyle="1" w:styleId="Boxcontinued">
    <w:name w:val="Box: (continued)"/>
    <w:basedOn w:val="BoxText"/>
    <w:next w:val="BoxHeading1"/>
    <w:uiPriority w:val="4"/>
    <w:rsid w:val="006C248D"/>
    <w:pPr>
      <w:pBdr>
        <w:top w:val="single" w:sz="4" w:space="10" w:color="000000"/>
        <w:left w:val="single" w:sz="4" w:space="10" w:color="000000"/>
        <w:bottom w:val="single" w:sz="4" w:space="10" w:color="000000"/>
        <w:right w:val="single" w:sz="4" w:space="10" w:color="000000"/>
      </w:pBdr>
      <w:tabs>
        <w:tab w:val="left" w:pos="397"/>
      </w:tabs>
      <w:spacing w:before="0" w:after="0" w:line="240" w:lineRule="atLeast"/>
      <w:ind w:left="255" w:right="255"/>
      <w:jc w:val="right"/>
    </w:pPr>
    <w:rPr>
      <w:i/>
      <w:sz w:val="20"/>
    </w:rPr>
  </w:style>
  <w:style w:type="paragraph" w:customStyle="1" w:styleId="xl63">
    <w:name w:val="xl63"/>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4">
    <w:name w:val="xl64"/>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5">
    <w:name w:val="xl65"/>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6">
    <w:name w:val="xl66"/>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7">
    <w:name w:val="xl67"/>
    <w:basedOn w:val="Normal"/>
    <w:rsid w:val="006C248D"/>
    <w:pPr>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8">
    <w:name w:val="xl68"/>
    <w:basedOn w:val="Normal"/>
    <w:rsid w:val="006C248D"/>
    <w:pPr>
      <w:shd w:val="clear" w:color="000000" w:fill="F2F2F2"/>
      <w:autoSpaceDE/>
      <w:autoSpaceDN/>
      <w:adjustRightInd/>
      <w:spacing w:before="100" w:beforeAutospacing="1" w:after="100" w:afterAutospacing="1"/>
      <w:jc w:val="left"/>
      <w:textAlignment w:val="top"/>
    </w:pPr>
    <w:rPr>
      <w:rFonts w:ascii="Book Antiqua" w:eastAsia="Times New Roman" w:hAnsi="Book Antiqua" w:cs="Times New Roman"/>
      <w:color w:val="auto"/>
      <w:sz w:val="18"/>
      <w:szCs w:val="18"/>
      <w:lang w:val="en-AU"/>
    </w:rPr>
  </w:style>
  <w:style w:type="paragraph" w:customStyle="1" w:styleId="xl69">
    <w:name w:val="xl69"/>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0">
    <w:name w:val="xl70"/>
    <w:basedOn w:val="Normal"/>
    <w:rsid w:val="006C248D"/>
    <w:pPr>
      <w:autoSpaceDE/>
      <w:autoSpaceDN/>
      <w:adjustRightInd/>
      <w:spacing w:before="100" w:beforeAutospacing="1" w:after="100" w:afterAutospacing="1"/>
      <w:jc w:val="center"/>
      <w:textAlignment w:val="top"/>
    </w:pPr>
    <w:rPr>
      <w:rFonts w:ascii="Book Antiqua" w:eastAsia="Times New Roman" w:hAnsi="Book Antiqua" w:cs="Times New Roman"/>
      <w:color w:val="auto"/>
      <w:sz w:val="18"/>
      <w:szCs w:val="18"/>
      <w:lang w:val="en-AU"/>
    </w:rPr>
  </w:style>
  <w:style w:type="paragraph" w:customStyle="1" w:styleId="xl71">
    <w:name w:val="xl71"/>
    <w:basedOn w:val="Normal"/>
    <w:rsid w:val="006C248D"/>
    <w:pPr>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xl72">
    <w:name w:val="xl72"/>
    <w:basedOn w:val="Normal"/>
    <w:rsid w:val="006C248D"/>
    <w:pPr>
      <w:shd w:val="clear" w:color="000000" w:fill="F2F2F2"/>
      <w:autoSpaceDE/>
      <w:autoSpaceDN/>
      <w:adjustRightInd/>
      <w:spacing w:before="100" w:beforeAutospacing="1" w:after="100" w:afterAutospacing="1"/>
      <w:jc w:val="right"/>
      <w:textAlignment w:val="top"/>
    </w:pPr>
    <w:rPr>
      <w:rFonts w:ascii="Book Antiqua" w:eastAsia="Times New Roman" w:hAnsi="Book Antiqua" w:cs="Times New Roman"/>
      <w:color w:val="auto"/>
      <w:sz w:val="18"/>
      <w:szCs w:val="18"/>
      <w:lang w:val="en-AU"/>
    </w:rPr>
  </w:style>
  <w:style w:type="paragraph" w:customStyle="1" w:styleId="Heading1-Reference">
    <w:name w:val="Heading 1 - Reference"/>
    <w:basedOn w:val="Heading1"/>
    <w:qFormat/>
    <w:rsid w:val="00006BFE"/>
    <w:rPr>
      <w:i/>
      <w:color w:val="1E2BC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521">
      <w:bodyDiv w:val="1"/>
      <w:marLeft w:val="0"/>
      <w:marRight w:val="0"/>
      <w:marTop w:val="0"/>
      <w:marBottom w:val="0"/>
      <w:divBdr>
        <w:top w:val="none" w:sz="0" w:space="0" w:color="auto"/>
        <w:left w:val="none" w:sz="0" w:space="0" w:color="auto"/>
        <w:bottom w:val="none" w:sz="0" w:space="0" w:color="auto"/>
        <w:right w:val="none" w:sz="0" w:space="0" w:color="auto"/>
      </w:divBdr>
    </w:div>
    <w:div w:id="129175954">
      <w:bodyDiv w:val="1"/>
      <w:marLeft w:val="0"/>
      <w:marRight w:val="0"/>
      <w:marTop w:val="0"/>
      <w:marBottom w:val="0"/>
      <w:divBdr>
        <w:top w:val="none" w:sz="0" w:space="0" w:color="auto"/>
        <w:left w:val="none" w:sz="0" w:space="0" w:color="auto"/>
        <w:bottom w:val="none" w:sz="0" w:space="0" w:color="auto"/>
        <w:right w:val="none" w:sz="0" w:space="0" w:color="auto"/>
      </w:divBdr>
    </w:div>
    <w:div w:id="516969640">
      <w:bodyDiv w:val="1"/>
      <w:marLeft w:val="0"/>
      <w:marRight w:val="0"/>
      <w:marTop w:val="0"/>
      <w:marBottom w:val="0"/>
      <w:divBdr>
        <w:top w:val="none" w:sz="0" w:space="0" w:color="auto"/>
        <w:left w:val="none" w:sz="0" w:space="0" w:color="auto"/>
        <w:bottom w:val="none" w:sz="0" w:space="0" w:color="auto"/>
        <w:right w:val="none" w:sz="0" w:space="0" w:color="auto"/>
      </w:divBdr>
    </w:div>
    <w:div w:id="1018655548">
      <w:bodyDiv w:val="1"/>
      <w:marLeft w:val="0"/>
      <w:marRight w:val="0"/>
      <w:marTop w:val="0"/>
      <w:marBottom w:val="0"/>
      <w:divBdr>
        <w:top w:val="none" w:sz="0" w:space="0" w:color="auto"/>
        <w:left w:val="none" w:sz="0" w:space="0" w:color="auto"/>
        <w:bottom w:val="none" w:sz="0" w:space="0" w:color="auto"/>
        <w:right w:val="none" w:sz="0" w:space="0" w:color="auto"/>
      </w:divBdr>
    </w:div>
    <w:div w:id="1458524462">
      <w:bodyDiv w:val="1"/>
      <w:marLeft w:val="0"/>
      <w:marRight w:val="0"/>
      <w:marTop w:val="0"/>
      <w:marBottom w:val="0"/>
      <w:divBdr>
        <w:top w:val="none" w:sz="0" w:space="0" w:color="auto"/>
        <w:left w:val="none" w:sz="0" w:space="0" w:color="auto"/>
        <w:bottom w:val="none" w:sz="0" w:space="0" w:color="auto"/>
        <w:right w:val="none" w:sz="0" w:space="0" w:color="auto"/>
      </w:divBdr>
    </w:div>
    <w:div w:id="1646203600">
      <w:bodyDiv w:val="1"/>
      <w:marLeft w:val="0"/>
      <w:marRight w:val="0"/>
      <w:marTop w:val="0"/>
      <w:marBottom w:val="0"/>
      <w:divBdr>
        <w:top w:val="none" w:sz="0" w:space="0" w:color="auto"/>
        <w:left w:val="none" w:sz="0" w:space="0" w:color="auto"/>
        <w:bottom w:val="none" w:sz="0" w:space="0" w:color="auto"/>
        <w:right w:val="none" w:sz="0" w:space="0" w:color="auto"/>
      </w:divBdr>
    </w:div>
    <w:div w:id="18869414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mhsa.aihw.gov.au/resources/prescriptions/"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mbsonline.gov.a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mhsa.aihw.gov.au/services/admitted-patien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72D0F4"/>
        </a:solidFill>
        <a:ln>
          <a:noFill/>
        </a:ln>
        <a:extLst>
          <a:ext uri="{C572A759-6A51-4108-AA02-DFA0A04FC94B}">
            <ma14:wrappingTextBoxFlag xmlns="" xmlns:ma14="http://schemas.microsoft.com/office/mac/drawingml/2011/main"/>
          </a:ext>
        </a:extLst>
      </a:spPr>
      <a:bodyPr rot="0" spcFirstLastPara="0" vertOverflow="overflow" horzOverflow="overflow" vert="horz" wrap="square" lIns="10800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D9AD0-B0E1-476A-A0A1-0FF77064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7423</Words>
  <Characters>42312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S2 Design</Company>
  <LinksUpToDate>false</LinksUpToDate>
  <CharactersWithSpaces>49636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Phillips</dc:creator>
  <cp:lastModifiedBy>Howse David</cp:lastModifiedBy>
  <cp:revision>4</cp:revision>
  <cp:lastPrinted>2015-03-25T23:48:00Z</cp:lastPrinted>
  <dcterms:created xsi:type="dcterms:W3CDTF">2015-03-25T23:06:00Z</dcterms:created>
  <dcterms:modified xsi:type="dcterms:W3CDTF">2015-03-26T02:22:00Z</dcterms:modified>
</cp:coreProperties>
</file>