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B4C" w:rsidRDefault="009F6AA1" w:rsidP="00325B4C">
      <w:pPr>
        <w:pStyle w:val="Title"/>
      </w:pPr>
      <w:bookmarkStart w:id="0" w:name="_Toc276475710"/>
      <w:r>
        <w:t xml:space="preserve">Attachment B: </w:t>
      </w:r>
      <w:r>
        <w:br/>
      </w:r>
      <w:proofErr w:type="spellStart"/>
      <w:r>
        <w:t>Programme</w:t>
      </w:r>
      <w:proofErr w:type="spellEnd"/>
      <w:r>
        <w:t xml:space="preserve"> Overview</w:t>
      </w:r>
    </w:p>
    <w:p w:rsidR="00C35432" w:rsidRPr="0006213C" w:rsidRDefault="00325B4C" w:rsidP="00126CE2">
      <w:pPr>
        <w:pStyle w:val="ChapterBodyCopy"/>
        <w:rPr>
          <w:color w:val="004080"/>
        </w:rPr>
        <w:sectPr w:rsidR="00C35432" w:rsidRPr="0006213C" w:rsidSect="00CC5E7A">
          <w:headerReference w:type="even" r:id="rId9"/>
          <w:headerReference w:type="default" r:id="rId10"/>
          <w:footerReference w:type="even" r:id="rId11"/>
          <w:footerReference w:type="default" r:id="rId12"/>
          <w:headerReference w:type="first" r:id="rId13"/>
          <w:footerReference w:type="first" r:id="rId14"/>
          <w:pgSz w:w="11900" w:h="16820"/>
          <w:pgMar w:top="1418" w:right="1701" w:bottom="1985" w:left="1701" w:header="709" w:footer="709" w:gutter="0"/>
          <w:cols w:space="708"/>
          <w:docGrid w:linePitch="360"/>
        </w:sectPr>
      </w:pPr>
      <w:r w:rsidRPr="0006213C">
        <w:rPr>
          <w:color w:val="004080"/>
          <w:sz w:val="72"/>
          <w:szCs w:val="72"/>
        </w:rPr>
        <w:t>What we found</w:t>
      </w:r>
      <w:bookmarkEnd w:id="0"/>
      <w:r w:rsidR="001D6574" w:rsidRPr="0006213C">
        <w:rPr>
          <w:color w:val="004080"/>
        </w:rPr>
        <w:t xml:space="preserve"> </w:t>
      </w:r>
    </w:p>
    <w:p w:rsidR="00770886" w:rsidRDefault="00770886" w:rsidP="00F169C5">
      <w:pPr>
        <w:pStyle w:val="Heading1"/>
      </w:pPr>
      <w:bookmarkStart w:id="1" w:name="_Toc276475711"/>
      <w:r>
        <w:lastRenderedPageBreak/>
        <w:t xml:space="preserve">Commonwealth </w:t>
      </w:r>
      <w:proofErr w:type="spellStart"/>
      <w:r>
        <w:t>programmes</w:t>
      </w:r>
      <w:proofErr w:type="spellEnd"/>
      <w:r>
        <w:t xml:space="preserve"> – the Commission’s overview</w:t>
      </w:r>
    </w:p>
    <w:p w:rsidR="00770886" w:rsidRPr="00770886" w:rsidRDefault="00770886" w:rsidP="00770886">
      <w:pPr>
        <w:keepNext/>
        <w:keepLines/>
        <w:spacing w:before="200"/>
        <w:outlineLvl w:val="1"/>
        <w:rPr>
          <w:rFonts w:eastAsia="Times New Roman" w:cs="Times New Roman"/>
          <w:b/>
          <w:bCs/>
          <w:color w:val="004080"/>
          <w:sz w:val="26"/>
          <w:szCs w:val="26"/>
          <w:lang w:val="en-AU"/>
        </w:rPr>
      </w:pPr>
      <w:r w:rsidRPr="00770886">
        <w:rPr>
          <w:rFonts w:eastAsia="Times New Roman" w:cs="Times New Roman"/>
          <w:b/>
          <w:bCs/>
          <w:color w:val="004080"/>
          <w:sz w:val="26"/>
          <w:szCs w:val="26"/>
          <w:lang w:val="en-AU"/>
        </w:rPr>
        <w:t>Our Approach</w:t>
      </w:r>
    </w:p>
    <w:p w:rsidR="00770886" w:rsidRPr="00151E27" w:rsidRDefault="00770886" w:rsidP="00770886">
      <w:r w:rsidRPr="00151E27">
        <w:t xml:space="preserve">In January 2014 the Commission wrote to every Commonwealth and </w:t>
      </w:r>
      <w:r>
        <w:t>s</w:t>
      </w:r>
      <w:r w:rsidRPr="00151E27">
        <w:t xml:space="preserve">tate government department requesting </w:t>
      </w:r>
      <w:r>
        <w:t xml:space="preserve">information on </w:t>
      </w:r>
      <w:r w:rsidRPr="00151E27">
        <w:t xml:space="preserve">the </w:t>
      </w:r>
      <w:proofErr w:type="spellStart"/>
      <w:r w:rsidRPr="00151E27">
        <w:t>programmes</w:t>
      </w:r>
      <w:proofErr w:type="spellEnd"/>
      <w:r w:rsidRPr="00151E27">
        <w:t xml:space="preserve"> they funded or led over the </w:t>
      </w:r>
      <w:r>
        <w:t>past</w:t>
      </w:r>
      <w:r w:rsidRPr="00151E27">
        <w:t xml:space="preserve"> five years that had a mental health focus. </w:t>
      </w:r>
    </w:p>
    <w:p w:rsidR="00770886" w:rsidRPr="00151E27" w:rsidRDefault="00770886" w:rsidP="00770886">
      <w:r w:rsidRPr="00151E27">
        <w:t xml:space="preserve">We </w:t>
      </w:r>
      <w:r>
        <w:t>identified</w:t>
      </w:r>
      <w:r w:rsidRPr="00151E27">
        <w:t xml:space="preserve"> four main Commonwealth departments which fund mental health </w:t>
      </w:r>
      <w:proofErr w:type="spellStart"/>
      <w:r w:rsidRPr="00151E27">
        <w:t>programmes</w:t>
      </w:r>
      <w:proofErr w:type="spellEnd"/>
      <w:r w:rsidRPr="00151E27">
        <w:t xml:space="preserve"> –</w:t>
      </w:r>
      <w:r>
        <w:t xml:space="preserve"> </w:t>
      </w:r>
      <w:r w:rsidRPr="00151E27">
        <w:t xml:space="preserve">Health, Social Services, Prime Minister and Cabinet and Veterans’ Affairs. </w:t>
      </w:r>
    </w:p>
    <w:p w:rsidR="00770886" w:rsidRPr="00151E27" w:rsidRDefault="00770886" w:rsidP="00770886">
      <w:pPr>
        <w:rPr>
          <w:u w:val="single"/>
        </w:rPr>
      </w:pPr>
      <w:r w:rsidRPr="00151E27">
        <w:t>In 2012</w:t>
      </w:r>
      <w:r>
        <w:t>–</w:t>
      </w:r>
      <w:r w:rsidRPr="00151E27">
        <w:t>13 the combined expenditure of mental health</w:t>
      </w:r>
      <w:r>
        <w:t>-</w:t>
      </w:r>
      <w:r w:rsidRPr="00151E27">
        <w:t xml:space="preserve">related payments and </w:t>
      </w:r>
      <w:proofErr w:type="spellStart"/>
      <w:r w:rsidRPr="00151E27">
        <w:t>programme</w:t>
      </w:r>
      <w:proofErr w:type="spellEnd"/>
      <w:r w:rsidRPr="00151E27">
        <w:t xml:space="preserve"> funding was $9.6 billion.</w:t>
      </w:r>
      <w:r>
        <w:t xml:space="preserve"> </w:t>
      </w:r>
      <w:r w:rsidRPr="00151E27">
        <w:t xml:space="preserve">We found 140 different types of </w:t>
      </w:r>
      <w:proofErr w:type="spellStart"/>
      <w:r w:rsidRPr="00151E27">
        <w:t>programmes</w:t>
      </w:r>
      <w:proofErr w:type="spellEnd"/>
      <w:r w:rsidRPr="00151E27">
        <w:t xml:space="preserve">, payments, grants and mental health partnerships, which were reported by 16 Commonwealth </w:t>
      </w:r>
      <w:r>
        <w:t>agencies</w:t>
      </w:r>
      <w:r w:rsidRPr="00151E27">
        <w:t xml:space="preserve"> </w:t>
      </w:r>
      <w:r w:rsidRPr="00193C25">
        <w:t>over the past five years.</w:t>
      </w:r>
    </w:p>
    <w:p w:rsidR="00770886" w:rsidRPr="00151E27" w:rsidRDefault="00770886" w:rsidP="00770886">
      <w:r w:rsidRPr="00151E27">
        <w:t xml:space="preserve">The landscape of Commonwealth funding is confusing. </w:t>
      </w:r>
    </w:p>
    <w:p w:rsidR="00770886" w:rsidRPr="00151E27" w:rsidRDefault="00770886" w:rsidP="00770886">
      <w:r w:rsidRPr="00151E27">
        <w:t>A number of projects are funded under some items in our taxonomy</w:t>
      </w:r>
      <w:r>
        <w:t>,</w:t>
      </w:r>
      <w:r w:rsidRPr="00151E27">
        <w:t xml:space="preserve"> such as within the umbrella of the National Suicide Prevention </w:t>
      </w:r>
      <w:proofErr w:type="spellStart"/>
      <w:r w:rsidRPr="00151E27">
        <w:t>Program</w:t>
      </w:r>
      <w:r>
        <w:t>me</w:t>
      </w:r>
      <w:proofErr w:type="spellEnd"/>
      <w:r w:rsidRPr="00151E27">
        <w:t xml:space="preserve">, while other funding was for a discrete </w:t>
      </w:r>
      <w:proofErr w:type="spellStart"/>
      <w:r w:rsidRPr="00151E27">
        <w:t>programme</w:t>
      </w:r>
      <w:proofErr w:type="spellEnd"/>
      <w:r w:rsidRPr="00151E27">
        <w:t xml:space="preserve"> (for example</w:t>
      </w:r>
      <w:r>
        <w:t>,</w:t>
      </w:r>
      <w:r w:rsidRPr="00151E27">
        <w:t xml:space="preserve"> headspace</w:t>
      </w:r>
      <w:r>
        <w:t xml:space="preserve">). </w:t>
      </w:r>
    </w:p>
    <w:p w:rsidR="00770886" w:rsidRPr="00151E27" w:rsidRDefault="00770886" w:rsidP="00770886">
      <w:r w:rsidRPr="00151E27">
        <w:t xml:space="preserve">The </w:t>
      </w:r>
      <w:proofErr w:type="spellStart"/>
      <w:r w:rsidRPr="00151E27">
        <w:t>Teleweb</w:t>
      </w:r>
      <w:proofErr w:type="spellEnd"/>
      <w:r w:rsidRPr="00151E27">
        <w:t xml:space="preserve"> measures</w:t>
      </w:r>
      <w:r>
        <w:t xml:space="preserve"> </w:t>
      </w:r>
      <w:r w:rsidRPr="00151E27">
        <w:t xml:space="preserve">give grants to a range of agencies to manage a number of helplines to various groups of people, including Adults Surviving Child Abuse and Kids Helpline. </w:t>
      </w:r>
    </w:p>
    <w:p w:rsidR="00770886" w:rsidRPr="00151E27" w:rsidRDefault="00770886" w:rsidP="00770886">
      <w:r w:rsidRPr="00151E27">
        <w:t xml:space="preserve">Other grants are for the delivery of a particular </w:t>
      </w:r>
      <w:proofErr w:type="spellStart"/>
      <w:r w:rsidRPr="00151E27">
        <w:t>programme</w:t>
      </w:r>
      <w:proofErr w:type="spellEnd"/>
      <w:r w:rsidRPr="00151E27">
        <w:t xml:space="preserve">, such as Partners in Recovery, or services to a particular population. </w:t>
      </w:r>
    </w:p>
    <w:p w:rsidR="00770886" w:rsidRPr="00151E27" w:rsidRDefault="00770886" w:rsidP="00770886">
      <w:r w:rsidRPr="00151E27">
        <w:t>This was problematic for our analysis</w:t>
      </w:r>
      <w:r>
        <w:t>. T</w:t>
      </w:r>
      <w:r w:rsidRPr="00151E27">
        <w:t xml:space="preserve">he Department of </w:t>
      </w:r>
      <w:proofErr w:type="spellStart"/>
      <w:r w:rsidRPr="00151E27">
        <w:t>Defence</w:t>
      </w:r>
      <w:proofErr w:type="spellEnd"/>
      <w:r>
        <w:t>,</w:t>
      </w:r>
      <w:r w:rsidRPr="00151E27">
        <w:t xml:space="preserve"> for example, </w:t>
      </w:r>
      <w:r>
        <w:t xml:space="preserve">reported </w:t>
      </w:r>
      <w:proofErr w:type="spellStart"/>
      <w:r w:rsidRPr="00151E27">
        <w:t>programme</w:t>
      </w:r>
      <w:proofErr w:type="spellEnd"/>
      <w:r w:rsidRPr="00151E27">
        <w:t xml:space="preserve"> expenditure </w:t>
      </w:r>
      <w:r>
        <w:t xml:space="preserve">of </w:t>
      </w:r>
      <w:r w:rsidRPr="00151E27">
        <w:t>$26.9 million in 2012</w:t>
      </w:r>
      <w:r>
        <w:t>–</w:t>
      </w:r>
      <w:r w:rsidRPr="00151E27">
        <w:t>13</w:t>
      </w:r>
      <w:r>
        <w:t>;</w:t>
      </w:r>
      <w:r w:rsidRPr="00151E27">
        <w:t xml:space="preserve"> however</w:t>
      </w:r>
      <w:r>
        <w:t>,</w:t>
      </w:r>
      <w:r w:rsidRPr="00151E27">
        <w:t xml:space="preserve"> this was not broken down into separate projects or </w:t>
      </w:r>
      <w:proofErr w:type="spellStart"/>
      <w:r w:rsidRPr="00151E27">
        <w:t>programmes</w:t>
      </w:r>
      <w:proofErr w:type="spellEnd"/>
      <w:r w:rsidRPr="00151E27">
        <w:t xml:space="preserve">. </w:t>
      </w:r>
    </w:p>
    <w:p w:rsidR="00770886" w:rsidRPr="00F35C78" w:rsidRDefault="00770886" w:rsidP="00770886">
      <w:r w:rsidRPr="00F35C78">
        <w:t>In Table 9.</w:t>
      </w:r>
      <w:r>
        <w:t>2</w:t>
      </w:r>
      <w:r w:rsidRPr="00F35C78">
        <w:t xml:space="preserve">, the Commission has focused its analysis on </w:t>
      </w:r>
      <w:r>
        <w:t xml:space="preserve">specific mental health support </w:t>
      </w:r>
      <w:proofErr w:type="spellStart"/>
      <w:r>
        <w:t>programmes</w:t>
      </w:r>
      <w:proofErr w:type="spellEnd"/>
      <w:r>
        <w:t xml:space="preserve"> delivered to people and their families. </w:t>
      </w:r>
    </w:p>
    <w:p w:rsidR="00770886" w:rsidRPr="00151E27" w:rsidRDefault="00770886" w:rsidP="00770886">
      <w:r w:rsidRPr="00151E27">
        <w:t xml:space="preserve">Overall the Commission was underwhelmed at the level and currency of </w:t>
      </w:r>
      <w:proofErr w:type="spellStart"/>
      <w:r w:rsidRPr="00151E27">
        <w:t>programme</w:t>
      </w:r>
      <w:proofErr w:type="spellEnd"/>
      <w:r w:rsidRPr="00151E27">
        <w:t xml:space="preserve"> evaluations</w:t>
      </w:r>
      <w:r>
        <w:t>,</w:t>
      </w:r>
      <w:r w:rsidRPr="00151E27">
        <w:t xml:space="preserve"> despite</w:t>
      </w:r>
      <w:r>
        <w:t>,</w:t>
      </w:r>
      <w:r w:rsidRPr="00151E27">
        <w:t xml:space="preserve"> in some circumstances</w:t>
      </w:r>
      <w:r>
        <w:t>,</w:t>
      </w:r>
      <w:r w:rsidRPr="00151E27">
        <w:t xml:space="preserve"> a significant amount of </w:t>
      </w:r>
      <w:r>
        <w:t>C</w:t>
      </w:r>
      <w:r w:rsidRPr="00151E27">
        <w:t>ommonwealth investment</w:t>
      </w:r>
      <w:r>
        <w:t>.</w:t>
      </w:r>
      <w:r w:rsidRPr="00151E27">
        <w:t xml:space="preserve"> As a principle, a culture of evaluation of Commonwealth funding needs to be embedded in </w:t>
      </w:r>
      <w:proofErr w:type="spellStart"/>
      <w:r w:rsidRPr="00151E27">
        <w:t>programme</w:t>
      </w:r>
      <w:proofErr w:type="spellEnd"/>
      <w:r w:rsidRPr="00151E27">
        <w:t xml:space="preserve"> design and funded as a specific element of administration. </w:t>
      </w:r>
    </w:p>
    <w:p w:rsidR="00770886" w:rsidRPr="00151E27" w:rsidRDefault="00770886" w:rsidP="00770886">
      <w:r w:rsidRPr="00151E27">
        <w:t>Of the top 20 items of Commonwealth expenditure reported in 2012</w:t>
      </w:r>
      <w:r>
        <w:t>–</w:t>
      </w:r>
      <w:r w:rsidRPr="00151E27">
        <w:t xml:space="preserve">13, </w:t>
      </w:r>
      <w:r>
        <w:t xml:space="preserve">some are not specific mental health </w:t>
      </w:r>
      <w:proofErr w:type="spellStart"/>
      <w:r>
        <w:t>programmes</w:t>
      </w:r>
      <w:proofErr w:type="spellEnd"/>
      <w:r>
        <w:t xml:space="preserve"> delivered to people and families, and could not be assessed in a comparable way. </w:t>
      </w:r>
    </w:p>
    <w:p w:rsidR="00770886" w:rsidRPr="00770886" w:rsidRDefault="00770886" w:rsidP="00770886">
      <w:pPr>
        <w:pStyle w:val="ListParagraph"/>
      </w:pPr>
      <w:r w:rsidRPr="00770886">
        <w:t xml:space="preserve">Two items were payments to people and families (the mental health proportion of the Disability Support Pension and the </w:t>
      </w:r>
      <w:proofErr w:type="spellStart"/>
      <w:r w:rsidRPr="00770886">
        <w:t>Carer</w:t>
      </w:r>
      <w:proofErr w:type="spellEnd"/>
      <w:r w:rsidRPr="00770886">
        <w:t xml:space="preserve"> Payment and Allowance). </w:t>
      </w:r>
    </w:p>
    <w:p w:rsidR="00770886" w:rsidRPr="00770886" w:rsidRDefault="00770886" w:rsidP="00770886">
      <w:pPr>
        <w:pStyle w:val="ListParagraph"/>
      </w:pPr>
      <w:r w:rsidRPr="00770886">
        <w:t>The Pharmaceutical Benefits Scheme accounted for more than $750 million of expenditure in 2012–13.</w:t>
      </w:r>
    </w:p>
    <w:p w:rsidR="00770886" w:rsidRPr="00770886" w:rsidRDefault="00770886" w:rsidP="00770886">
      <w:pPr>
        <w:pStyle w:val="ListParagraph"/>
      </w:pPr>
      <w:r w:rsidRPr="00770886">
        <w:t xml:space="preserve">Two items were payments under the National Agreements to hospitals (share of Commonwealth funding and funding for </w:t>
      </w:r>
      <w:proofErr w:type="spellStart"/>
      <w:r w:rsidRPr="00770886">
        <w:t>subacute</w:t>
      </w:r>
      <w:proofErr w:type="spellEnd"/>
      <w:r w:rsidRPr="00770886">
        <w:t xml:space="preserve"> beds). </w:t>
      </w:r>
    </w:p>
    <w:p w:rsidR="00770886" w:rsidRPr="00770886" w:rsidRDefault="00770886" w:rsidP="00770886">
      <w:pPr>
        <w:pStyle w:val="ListParagraph"/>
      </w:pPr>
      <w:r w:rsidRPr="00770886">
        <w:t xml:space="preserve">Payments for private health insurance rebates for mental health-related costs were estimated at $105 million. </w:t>
      </w:r>
    </w:p>
    <w:p w:rsidR="00770886" w:rsidRPr="00151E27" w:rsidRDefault="00770886" w:rsidP="00770886">
      <w:r w:rsidRPr="00151E27">
        <w:lastRenderedPageBreak/>
        <w:t>These items, along with National Health and Medical Research Council grants</w:t>
      </w:r>
      <w:r>
        <w:t>,</w:t>
      </w:r>
      <w:r w:rsidRPr="00151E27">
        <w:t xml:space="preserve"> accounted for almost </w:t>
      </w:r>
      <w:r>
        <w:t>$</w:t>
      </w:r>
      <w:r w:rsidRPr="00151E27">
        <w:t>8 billion (or 82 per cent) of Commonwealth expenditure in 2012</w:t>
      </w:r>
      <w:r>
        <w:t>–</w:t>
      </w:r>
      <w:r w:rsidRPr="00151E27">
        <w:t xml:space="preserve">13. </w:t>
      </w:r>
    </w:p>
    <w:p w:rsidR="00770886" w:rsidRPr="00151E27" w:rsidRDefault="00770886" w:rsidP="00770886">
      <w:r w:rsidRPr="00151E27">
        <w:t xml:space="preserve">The remaining </w:t>
      </w:r>
      <w:proofErr w:type="spellStart"/>
      <w:r w:rsidRPr="00151E27">
        <w:t>programmes</w:t>
      </w:r>
      <w:proofErr w:type="spellEnd"/>
      <w:r w:rsidRPr="00151E27">
        <w:t xml:space="preserve"> which were in the ‘Top 20’ items of expenditur</w:t>
      </w:r>
      <w:r>
        <w:t>e were MBS items claimed under t</w:t>
      </w:r>
      <w:r w:rsidRPr="00151E27">
        <w:t xml:space="preserve">he Better Access </w:t>
      </w:r>
      <w:r>
        <w:t>i</w:t>
      </w:r>
      <w:r w:rsidRPr="00151E27">
        <w:t xml:space="preserve">nitiative, </w:t>
      </w:r>
      <w:r>
        <w:t>t</w:t>
      </w:r>
      <w:r w:rsidRPr="00151E27">
        <w:t xml:space="preserve">he Targeted Community Care </w:t>
      </w:r>
      <w:proofErr w:type="spellStart"/>
      <w:r w:rsidRPr="00151E27">
        <w:t>Program</w:t>
      </w:r>
      <w:r>
        <w:t>me</w:t>
      </w:r>
      <w:proofErr w:type="spellEnd"/>
      <w:r w:rsidRPr="00151E27">
        <w:t xml:space="preserve"> (</w:t>
      </w:r>
      <w:proofErr w:type="spellStart"/>
      <w:r w:rsidRPr="00151E27">
        <w:t>PHaMs</w:t>
      </w:r>
      <w:proofErr w:type="spellEnd"/>
      <w:r w:rsidRPr="00151E27">
        <w:t xml:space="preserve"> and Mental Health Respite </w:t>
      </w:r>
      <w:proofErr w:type="spellStart"/>
      <w:r w:rsidRPr="00151E27">
        <w:t>Carer</w:t>
      </w:r>
      <w:proofErr w:type="spellEnd"/>
      <w:r w:rsidRPr="00151E27">
        <w:t xml:space="preserve"> Support), ATAPS, </w:t>
      </w:r>
      <w:proofErr w:type="gramStart"/>
      <w:r w:rsidRPr="00151E27">
        <w:t>headspace</w:t>
      </w:r>
      <w:proofErr w:type="gramEnd"/>
      <w:r w:rsidRPr="00151E27">
        <w:t xml:space="preserve">, the Mental Health Nurse Incentive </w:t>
      </w:r>
      <w:proofErr w:type="spellStart"/>
      <w:r w:rsidRPr="00151E27">
        <w:t>Programme</w:t>
      </w:r>
      <w:proofErr w:type="spellEnd"/>
      <w:r w:rsidRPr="00151E27">
        <w:t xml:space="preserve"> and the Social and Emotional Wellbeing </w:t>
      </w:r>
      <w:proofErr w:type="spellStart"/>
      <w:r w:rsidRPr="00151E27">
        <w:t>Programme</w:t>
      </w:r>
      <w:proofErr w:type="spellEnd"/>
      <w:r w:rsidRPr="00151E27">
        <w:t>.</w:t>
      </w:r>
      <w:r>
        <w:t xml:space="preserve"> </w:t>
      </w:r>
      <w:r w:rsidRPr="00151E27">
        <w:t xml:space="preserve">Also included in the top 20 were Partners in Recovery, </w:t>
      </w:r>
      <w:r>
        <w:t>t</w:t>
      </w:r>
      <w:r w:rsidRPr="00151E27">
        <w:t xml:space="preserve">he National Partnership on Mental Health and </w:t>
      </w:r>
      <w:r>
        <w:t>t</w:t>
      </w:r>
      <w:r w:rsidRPr="00151E27">
        <w:t xml:space="preserve">he National Suicide Prevention </w:t>
      </w:r>
      <w:proofErr w:type="spellStart"/>
      <w:r w:rsidRPr="00151E27">
        <w:t>Programme</w:t>
      </w:r>
      <w:proofErr w:type="spellEnd"/>
      <w:r w:rsidRPr="00151E27">
        <w:t xml:space="preserve">. </w:t>
      </w:r>
    </w:p>
    <w:p w:rsidR="00770886" w:rsidRPr="00151E27" w:rsidRDefault="00770886" w:rsidP="00770886">
      <w:r w:rsidRPr="00151E27">
        <w:t xml:space="preserve">Commonwealth grants to these </w:t>
      </w:r>
      <w:proofErr w:type="spellStart"/>
      <w:r w:rsidRPr="00151E27">
        <w:t>programmes</w:t>
      </w:r>
      <w:proofErr w:type="spellEnd"/>
      <w:r w:rsidRPr="00151E27">
        <w:t xml:space="preserve"> accounted for a</w:t>
      </w:r>
      <w:r>
        <w:t xml:space="preserve">pproximately </w:t>
      </w:r>
      <w:r w:rsidRPr="00151E27">
        <w:t>12 per</w:t>
      </w:r>
      <w:r>
        <w:t xml:space="preserve"> </w:t>
      </w:r>
      <w:r w:rsidRPr="00151E27">
        <w:t xml:space="preserve">cent or </w:t>
      </w:r>
      <w:r>
        <w:t>$</w:t>
      </w:r>
      <w:r w:rsidRPr="00151E27">
        <w:t>1.</w:t>
      </w:r>
      <w:r>
        <w:t>2</w:t>
      </w:r>
      <w:r w:rsidRPr="00151E27">
        <w:t xml:space="preserve"> billion of expenditure. </w:t>
      </w:r>
    </w:p>
    <w:p w:rsidR="00770886" w:rsidRPr="00151E27" w:rsidRDefault="00770886" w:rsidP="00770886">
      <w:r>
        <w:t xml:space="preserve">The Commission has had to rely on existing evaluations and any other related evidence to inform its views on </w:t>
      </w:r>
      <w:proofErr w:type="spellStart"/>
      <w:r>
        <w:t>programmes</w:t>
      </w:r>
      <w:proofErr w:type="spellEnd"/>
      <w:r>
        <w:t xml:space="preserve"> and services</w:t>
      </w:r>
      <w:r w:rsidRPr="00151E27">
        <w:t xml:space="preserve">. It is acknowledged that some </w:t>
      </w:r>
      <w:proofErr w:type="spellStart"/>
      <w:r w:rsidRPr="00151E27">
        <w:t>programme</w:t>
      </w:r>
      <w:proofErr w:type="spellEnd"/>
      <w:r w:rsidRPr="00151E27">
        <w:t xml:space="preserve"> streams have a specific focus and target population </w:t>
      </w:r>
      <w:r>
        <w:t>about</w:t>
      </w:r>
      <w:r w:rsidRPr="00151E27">
        <w:t xml:space="preserve"> which the respective </w:t>
      </w:r>
      <w:r>
        <w:t>d</w:t>
      </w:r>
      <w:r w:rsidRPr="00151E27">
        <w:t xml:space="preserve">epartment has expertise, such as the Department of </w:t>
      </w:r>
      <w:proofErr w:type="spellStart"/>
      <w:r w:rsidRPr="00151E27">
        <w:t>Defence</w:t>
      </w:r>
      <w:proofErr w:type="spellEnd"/>
      <w:r w:rsidRPr="00151E27">
        <w:t xml:space="preserve"> and the Department of Veterans’ Affairs. </w:t>
      </w:r>
    </w:p>
    <w:p w:rsidR="00770886" w:rsidRDefault="00770886" w:rsidP="00770886">
      <w:r>
        <w:t>Should the G</w:t>
      </w:r>
      <w:r w:rsidRPr="00151E27">
        <w:t>overnment support th</w:t>
      </w:r>
      <w:r>
        <w:t>e recommendations of th</w:t>
      </w:r>
      <w:r w:rsidRPr="00151E27">
        <w:t xml:space="preserve">is </w:t>
      </w:r>
      <w:r>
        <w:t>R</w:t>
      </w:r>
      <w:r w:rsidRPr="00151E27">
        <w:t xml:space="preserve">eview, it </w:t>
      </w:r>
      <w:r>
        <w:t>is</w:t>
      </w:r>
      <w:r w:rsidRPr="00151E27">
        <w:t xml:space="preserve"> envisaged that closer consultation with these and other </w:t>
      </w:r>
      <w:r>
        <w:t>d</w:t>
      </w:r>
      <w:r w:rsidRPr="00151E27">
        <w:t>epartments will be undertaken in 2015. It is noted that the Department of Veterans’ Affairs has recently established a mental health review committee, and the Commission await</w:t>
      </w:r>
      <w:r>
        <w:t>s</w:t>
      </w:r>
      <w:r w:rsidRPr="00151E27">
        <w:t xml:space="preserve"> that committee's findings.</w:t>
      </w:r>
      <w:r>
        <w:t xml:space="preserve"> T</w:t>
      </w:r>
      <w:r w:rsidRPr="00151E27">
        <w:t xml:space="preserve">he Commission supports the continuation of the mental health </w:t>
      </w:r>
      <w:proofErr w:type="spellStart"/>
      <w:r w:rsidRPr="00151E27">
        <w:t>programmes</w:t>
      </w:r>
      <w:proofErr w:type="spellEnd"/>
      <w:r w:rsidRPr="00151E27">
        <w:t xml:space="preserve"> of these two agencies.</w:t>
      </w:r>
    </w:p>
    <w:p w:rsidR="00770886" w:rsidRPr="00151E27" w:rsidRDefault="00770886" w:rsidP="00770886">
      <w:r>
        <w:t>T</w:t>
      </w:r>
      <w:r w:rsidRPr="00151E27">
        <w:t xml:space="preserve">he Department of Health </w:t>
      </w:r>
      <w:r>
        <w:t xml:space="preserve">funds a number of small national </w:t>
      </w:r>
      <w:proofErr w:type="spellStart"/>
      <w:r w:rsidRPr="00151E27">
        <w:t>programmes</w:t>
      </w:r>
      <w:proofErr w:type="spellEnd"/>
      <w:r w:rsidRPr="00151E27">
        <w:t xml:space="preserve"> </w:t>
      </w:r>
      <w:r>
        <w:t xml:space="preserve">for discrete services and the Commission confirms its support for these </w:t>
      </w:r>
      <w:proofErr w:type="spellStart"/>
      <w:r>
        <w:t>programmes</w:t>
      </w:r>
      <w:proofErr w:type="spellEnd"/>
      <w:r>
        <w:t xml:space="preserve">. An example of a small national </w:t>
      </w:r>
      <w:proofErr w:type="spellStart"/>
      <w:r>
        <w:t>programme</w:t>
      </w:r>
      <w:proofErr w:type="spellEnd"/>
      <w:r>
        <w:t xml:space="preserve"> is the service for </w:t>
      </w:r>
      <w:r w:rsidRPr="00151E27">
        <w:t xml:space="preserve">survivors of torture and trauma. </w:t>
      </w:r>
    </w:p>
    <w:p w:rsidR="00770886" w:rsidRPr="0057590F" w:rsidRDefault="00770886" w:rsidP="00770886">
      <w:r w:rsidRPr="00151E27">
        <w:t xml:space="preserve">Other </w:t>
      </w:r>
      <w:proofErr w:type="spellStart"/>
      <w:r w:rsidRPr="00151E27">
        <w:t>programme</w:t>
      </w:r>
      <w:proofErr w:type="spellEnd"/>
      <w:r w:rsidRPr="00151E27">
        <w:t xml:space="preserve"> elements are </w:t>
      </w:r>
      <w:r>
        <w:t xml:space="preserve">provided to </w:t>
      </w:r>
      <w:r w:rsidRPr="00151E27">
        <w:t>support mental health system advancement, such as funding national decision</w:t>
      </w:r>
      <w:r>
        <w:t>-</w:t>
      </w:r>
      <w:r w:rsidRPr="00151E27">
        <w:t xml:space="preserve">making, quality and standards, data to inform system outcomes and performance and a national consumer and </w:t>
      </w:r>
      <w:proofErr w:type="spellStart"/>
      <w:r w:rsidRPr="00151E27">
        <w:t>carer</w:t>
      </w:r>
      <w:proofErr w:type="spellEnd"/>
      <w:r w:rsidRPr="00151E27">
        <w:t xml:space="preserve"> </w:t>
      </w:r>
      <w:proofErr w:type="spellStart"/>
      <w:r w:rsidRPr="00151E27">
        <w:t>organisation</w:t>
      </w:r>
      <w:proofErr w:type="spellEnd"/>
      <w:r w:rsidRPr="00151E27">
        <w:t xml:space="preserve">. These </w:t>
      </w:r>
      <w:proofErr w:type="spellStart"/>
      <w:r w:rsidRPr="00151E27">
        <w:t>programmes</w:t>
      </w:r>
      <w:proofErr w:type="spellEnd"/>
      <w:r w:rsidRPr="00151E27">
        <w:t xml:space="preserve"> should remain in place and be included in any forward considerations of implementing the refor</w:t>
      </w:r>
      <w:r>
        <w:t>m agenda as identified in this R</w:t>
      </w:r>
      <w:r w:rsidRPr="00151E27">
        <w:t>eview report</w:t>
      </w:r>
      <w:r w:rsidRPr="0057590F">
        <w:t>.</w:t>
      </w:r>
    </w:p>
    <w:p w:rsidR="00770886" w:rsidRDefault="00770886" w:rsidP="00770886">
      <w:pPr>
        <w:jc w:val="left"/>
        <w:rPr>
          <w:b/>
          <w:color w:val="000000" w:themeColor="text1"/>
        </w:rPr>
      </w:pPr>
    </w:p>
    <w:p w:rsidR="005A744F" w:rsidRDefault="005A744F" w:rsidP="001031F9">
      <w:pPr>
        <w:sectPr w:rsidR="005A744F" w:rsidSect="001031F9">
          <w:headerReference w:type="default" r:id="rId15"/>
          <w:pgSz w:w="11900" w:h="16820"/>
          <w:pgMar w:top="1418" w:right="1701" w:bottom="1985" w:left="1701" w:header="709" w:footer="709" w:gutter="0"/>
          <w:cols w:space="708"/>
          <w:docGrid w:linePitch="360"/>
        </w:sectPr>
      </w:pPr>
    </w:p>
    <w:bookmarkEnd w:id="1"/>
    <w:p w:rsidR="00977940" w:rsidRPr="00977940" w:rsidRDefault="00977940" w:rsidP="00977940">
      <w:pPr>
        <w:keepNext/>
        <w:keepLines/>
        <w:spacing w:before="200" w:after="100"/>
        <w:ind w:left="-1276"/>
        <w:jc w:val="left"/>
        <w:rPr>
          <w:rFonts w:eastAsia="Times New Roman"/>
          <w:b/>
          <w:bCs/>
          <w:color w:val="1E2BC8"/>
          <w:szCs w:val="18"/>
          <w:lang w:val="en-AU"/>
        </w:rPr>
      </w:pPr>
      <w:r w:rsidRPr="00977940">
        <w:rPr>
          <w:rFonts w:eastAsia="Times New Roman"/>
          <w:b/>
          <w:bCs/>
          <w:color w:val="1E2BC8"/>
          <w:szCs w:val="18"/>
          <w:lang w:val="en-AU"/>
        </w:rPr>
        <w:lastRenderedPageBreak/>
        <w:t xml:space="preserve">Table </w:t>
      </w:r>
      <w:r>
        <w:rPr>
          <w:rFonts w:eastAsia="Times New Roman"/>
          <w:b/>
          <w:bCs/>
          <w:color w:val="1E2BC8"/>
          <w:szCs w:val="18"/>
          <w:lang w:val="en-AU"/>
        </w:rPr>
        <w:t>1</w:t>
      </w:r>
      <w:r w:rsidRPr="00977940">
        <w:rPr>
          <w:rFonts w:eastAsia="Times New Roman"/>
          <w:b/>
          <w:bCs/>
          <w:color w:val="1E2BC8"/>
          <w:szCs w:val="18"/>
          <w:lang w:val="en-AU"/>
        </w:rPr>
        <w:t xml:space="preserve"> Commonwealth Programmes – The National Mental Health Commission’s View</w:t>
      </w:r>
    </w:p>
    <w:p w:rsidR="00977940" w:rsidRDefault="00977940" w:rsidP="00214676">
      <w:pPr>
        <w:pStyle w:val="ChapterBodyCopy"/>
      </w:pPr>
    </w:p>
    <w:tbl>
      <w:tblPr>
        <w:tblStyle w:val="NMHCTable"/>
        <w:tblW w:w="5701" w:type="pct"/>
        <w:tblInd w:w="-1336" w:type="dxa"/>
        <w:tblLayout w:type="fixed"/>
        <w:tblLook w:val="04A0" w:firstRow="1" w:lastRow="0" w:firstColumn="1" w:lastColumn="0" w:noHBand="0" w:noVBand="1"/>
        <w:tblCaption w:val="Commonwealth Programmes - the National Mental Health Commission's view"/>
        <w:tblDescription w:val="Read the first column for programme name and read across the row for the description of the programme, the Commission's recommendation whether to continue the programme (Y = Yes, N = No), the Commission's recommendation whether to change the programme (Y = Yes, N = No) and an explanation of the Commission's view."/>
      </w:tblPr>
      <w:tblGrid>
        <w:gridCol w:w="2518"/>
        <w:gridCol w:w="3261"/>
        <w:gridCol w:w="1026"/>
        <w:gridCol w:w="1135"/>
        <w:gridCol w:w="7604"/>
      </w:tblGrid>
      <w:tr w:rsidR="00770886" w:rsidRPr="00D6142E" w:rsidTr="00344578">
        <w:trPr>
          <w:cnfStyle w:val="100000000000" w:firstRow="1" w:lastRow="0" w:firstColumn="0" w:lastColumn="0" w:oddVBand="0" w:evenVBand="0" w:oddHBand="0" w:evenHBand="0" w:firstRowFirstColumn="0" w:firstRowLastColumn="0" w:lastRowFirstColumn="0" w:lastRowLastColumn="0"/>
          <w:cantSplit/>
          <w:trHeight w:val="831"/>
          <w:tblHeader/>
        </w:trPr>
        <w:tc>
          <w:tcPr>
            <w:cnfStyle w:val="001000000000" w:firstRow="0" w:lastRow="0" w:firstColumn="1" w:lastColumn="0" w:oddVBand="0" w:evenVBand="0" w:oddHBand="0" w:evenHBand="0" w:firstRowFirstColumn="0" w:firstRowLastColumn="0" w:lastRowFirstColumn="0" w:lastRowLastColumn="0"/>
            <w:tcW w:w="810" w:type="pct"/>
            <w:hideMark/>
          </w:tcPr>
          <w:p w:rsidR="00770886" w:rsidRPr="00D6142E" w:rsidRDefault="00770886" w:rsidP="00344578">
            <w:pPr>
              <w:rPr>
                <w:sz w:val="18"/>
                <w:szCs w:val="18"/>
              </w:rPr>
            </w:pPr>
            <w:r w:rsidRPr="00D6142E">
              <w:rPr>
                <w:sz w:val="18"/>
                <w:szCs w:val="18"/>
              </w:rPr>
              <w:br w:type="page"/>
            </w:r>
            <w:proofErr w:type="spellStart"/>
            <w:r w:rsidRPr="00D6142E">
              <w:rPr>
                <w:sz w:val="18"/>
                <w:szCs w:val="18"/>
              </w:rPr>
              <w:t>Programme</w:t>
            </w:r>
            <w:proofErr w:type="spellEnd"/>
            <w:r w:rsidRPr="00D6142E">
              <w:rPr>
                <w:sz w:val="18"/>
                <w:szCs w:val="18"/>
              </w:rPr>
              <w:t xml:space="preserve"> </w:t>
            </w:r>
          </w:p>
        </w:tc>
        <w:tc>
          <w:tcPr>
            <w:tcW w:w="1049" w:type="pct"/>
            <w:hideMark/>
          </w:tcPr>
          <w:p w:rsidR="00770886" w:rsidRPr="00D6142E" w:rsidRDefault="00770886" w:rsidP="00344578">
            <w:pPr>
              <w:cnfStyle w:val="100000000000" w:firstRow="1" w:lastRow="0" w:firstColumn="0" w:lastColumn="0" w:oddVBand="0" w:evenVBand="0" w:oddHBand="0" w:evenHBand="0" w:firstRowFirstColumn="0" w:firstRowLastColumn="0" w:lastRowFirstColumn="0" w:lastRowLastColumn="0"/>
              <w:rPr>
                <w:sz w:val="18"/>
                <w:szCs w:val="18"/>
              </w:rPr>
            </w:pPr>
            <w:r w:rsidRPr="00D6142E">
              <w:rPr>
                <w:sz w:val="18"/>
                <w:szCs w:val="18"/>
              </w:rPr>
              <w:t>Description</w:t>
            </w:r>
            <w:r>
              <w:rPr>
                <w:sz w:val="18"/>
                <w:szCs w:val="18"/>
              </w:rPr>
              <w:t xml:space="preserve"> </w:t>
            </w:r>
          </w:p>
        </w:tc>
        <w:tc>
          <w:tcPr>
            <w:tcW w:w="330" w:type="pct"/>
            <w:hideMark/>
          </w:tcPr>
          <w:p w:rsidR="00770886" w:rsidRPr="00D6142E" w:rsidRDefault="00770886" w:rsidP="00344578">
            <w:pPr>
              <w:cnfStyle w:val="100000000000" w:firstRow="1" w:lastRow="0" w:firstColumn="0" w:lastColumn="0" w:oddVBand="0" w:evenVBand="0" w:oddHBand="0" w:evenHBand="0" w:firstRowFirstColumn="0" w:firstRowLastColumn="0" w:lastRowFirstColumn="0" w:lastRowLastColumn="0"/>
              <w:rPr>
                <w:sz w:val="18"/>
                <w:szCs w:val="18"/>
              </w:rPr>
            </w:pPr>
            <w:r w:rsidRPr="00D6142E">
              <w:rPr>
                <w:sz w:val="18"/>
                <w:szCs w:val="18"/>
              </w:rPr>
              <w:t>Continue?</w:t>
            </w:r>
          </w:p>
        </w:tc>
        <w:tc>
          <w:tcPr>
            <w:tcW w:w="365" w:type="pct"/>
            <w:hideMark/>
          </w:tcPr>
          <w:p w:rsidR="00770886" w:rsidRPr="00D6142E" w:rsidRDefault="00770886" w:rsidP="00344578">
            <w:pPr>
              <w:cnfStyle w:val="100000000000" w:firstRow="1" w:lastRow="0" w:firstColumn="0" w:lastColumn="0" w:oddVBand="0" w:evenVBand="0" w:oddHBand="0" w:evenHBand="0" w:firstRowFirstColumn="0" w:firstRowLastColumn="0" w:lastRowFirstColumn="0" w:lastRowLastColumn="0"/>
              <w:rPr>
                <w:sz w:val="18"/>
                <w:szCs w:val="18"/>
              </w:rPr>
            </w:pPr>
            <w:r w:rsidRPr="00D6142E">
              <w:rPr>
                <w:sz w:val="18"/>
                <w:szCs w:val="18"/>
              </w:rPr>
              <w:t>Change?</w:t>
            </w:r>
          </w:p>
        </w:tc>
        <w:tc>
          <w:tcPr>
            <w:tcW w:w="2446" w:type="pct"/>
            <w:hideMark/>
          </w:tcPr>
          <w:p w:rsidR="00770886" w:rsidRPr="00D6142E" w:rsidRDefault="00770886" w:rsidP="00344578">
            <w:pPr>
              <w:cnfStyle w:val="100000000000" w:firstRow="1" w:lastRow="0" w:firstColumn="0" w:lastColumn="0" w:oddVBand="0" w:evenVBand="0" w:oddHBand="0" w:evenHBand="0" w:firstRowFirstColumn="0" w:firstRowLastColumn="0" w:lastRowFirstColumn="0" w:lastRowLastColumn="0"/>
              <w:rPr>
                <w:sz w:val="18"/>
                <w:szCs w:val="18"/>
              </w:rPr>
            </w:pPr>
            <w:r w:rsidRPr="00D6142E">
              <w:rPr>
                <w:sz w:val="18"/>
                <w:szCs w:val="18"/>
              </w:rPr>
              <w:t>The Commission’s view is …..</w:t>
            </w: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hideMark/>
          </w:tcPr>
          <w:p w:rsidR="00770886" w:rsidRPr="00D6142E" w:rsidRDefault="00770886" w:rsidP="00344578">
            <w:pPr>
              <w:jc w:val="left"/>
              <w:rPr>
                <w:rFonts w:cs="Arial"/>
                <w:sz w:val="18"/>
                <w:szCs w:val="18"/>
              </w:rPr>
            </w:pPr>
            <w:r w:rsidRPr="00D6142E">
              <w:rPr>
                <w:rFonts w:cs="Arial"/>
                <w:sz w:val="18"/>
                <w:szCs w:val="18"/>
              </w:rPr>
              <w:t xml:space="preserve">Access to Allied Psychological Services (ATAPS) </w:t>
            </w:r>
          </w:p>
          <w:p w:rsidR="00770886" w:rsidRPr="00D6142E" w:rsidRDefault="00770886" w:rsidP="00344578">
            <w:pPr>
              <w:jc w:val="left"/>
              <w:rPr>
                <w:rFonts w:eastAsiaTheme="minorHAnsi"/>
                <w:sz w:val="18"/>
                <w:szCs w:val="18"/>
              </w:rPr>
            </w:pPr>
            <w:r w:rsidRPr="00D6142E">
              <w:rPr>
                <w:rFonts w:eastAsiaTheme="minorHAnsi"/>
                <w:sz w:val="18"/>
                <w:szCs w:val="18"/>
              </w:rPr>
              <w:t>Department of Health</w:t>
            </w:r>
          </w:p>
        </w:tc>
        <w:tc>
          <w:tcPr>
            <w:tcW w:w="1049" w:type="pct"/>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color w:val="222222"/>
                <w:sz w:val="18"/>
                <w:szCs w:val="18"/>
              </w:rPr>
            </w:pPr>
            <w:r w:rsidRPr="00D6142E">
              <w:rPr>
                <w:rFonts w:eastAsiaTheme="minorHAnsi"/>
                <w:sz w:val="18"/>
                <w:szCs w:val="18"/>
              </w:rPr>
              <w:t xml:space="preserve">This </w:t>
            </w:r>
            <w:proofErr w:type="spellStart"/>
            <w:r w:rsidRPr="00D6142E">
              <w:rPr>
                <w:rFonts w:eastAsiaTheme="minorHAnsi"/>
                <w:sz w:val="18"/>
                <w:szCs w:val="18"/>
              </w:rPr>
              <w:t>programme</w:t>
            </w:r>
            <w:proofErr w:type="spellEnd"/>
            <w:r w:rsidRPr="00D6142E">
              <w:rPr>
                <w:rFonts w:eastAsiaTheme="minorHAnsi"/>
                <w:sz w:val="18"/>
                <w:szCs w:val="18"/>
              </w:rPr>
              <w:t xml:space="preserve"> enables GPs to refer patients to mental health professionals for low</w:t>
            </w:r>
            <w:r>
              <w:rPr>
                <w:rFonts w:eastAsiaTheme="minorHAnsi"/>
                <w:sz w:val="18"/>
                <w:szCs w:val="18"/>
              </w:rPr>
              <w:t>-</w:t>
            </w:r>
            <w:r w:rsidRPr="00D6142E">
              <w:rPr>
                <w:rFonts w:eastAsiaTheme="minorHAnsi"/>
                <w:sz w:val="18"/>
                <w:szCs w:val="18"/>
              </w:rPr>
              <w:t>cost, evidence</w:t>
            </w:r>
            <w:r>
              <w:rPr>
                <w:rFonts w:eastAsiaTheme="minorHAnsi"/>
                <w:sz w:val="18"/>
                <w:szCs w:val="18"/>
              </w:rPr>
              <w:t>-</w:t>
            </w:r>
            <w:r w:rsidRPr="00D6142E">
              <w:rPr>
                <w:rFonts w:eastAsiaTheme="minorHAnsi"/>
                <w:sz w:val="18"/>
                <w:szCs w:val="18"/>
              </w:rPr>
              <w:t xml:space="preserve">based mental health care delivered in up to 12–18 sessions. Funds are currently held by Medicare </w:t>
            </w:r>
            <w:r>
              <w:rPr>
                <w:rFonts w:eastAsiaTheme="minorHAnsi"/>
                <w:sz w:val="18"/>
                <w:szCs w:val="18"/>
              </w:rPr>
              <w:t>L</w:t>
            </w:r>
            <w:r w:rsidRPr="00D6142E">
              <w:rPr>
                <w:rFonts w:eastAsiaTheme="minorHAnsi"/>
                <w:sz w:val="18"/>
                <w:szCs w:val="18"/>
              </w:rPr>
              <w:t xml:space="preserve">ocals. </w:t>
            </w:r>
            <w:r w:rsidRPr="00D6142E">
              <w:rPr>
                <w:color w:val="222222"/>
                <w:sz w:val="18"/>
                <w:szCs w:val="18"/>
              </w:rPr>
              <w:t>ATAPS mental health professionals include psychologists, social workers, mental health nurses, occupational therapists and Aboriginal and Torres Strait Islander health workers with specific mental health qualifications.</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cs="Arial"/>
                <w:b/>
                <w:sz w:val="18"/>
                <w:szCs w:val="18"/>
              </w:rPr>
            </w:pPr>
            <w:r w:rsidRPr="00D6142E">
              <w:rPr>
                <w:rFonts w:cs="Arial"/>
                <w:b/>
                <w:sz w:val="18"/>
                <w:szCs w:val="18"/>
              </w:rPr>
              <w:t>2012</w:t>
            </w:r>
            <w:r>
              <w:rPr>
                <w:rFonts w:cs="Arial"/>
                <w:b/>
                <w:sz w:val="18"/>
                <w:szCs w:val="18"/>
              </w:rPr>
              <w:t>–</w:t>
            </w:r>
            <w:r w:rsidRPr="00D6142E">
              <w:rPr>
                <w:rFonts w:cs="Arial"/>
                <w:b/>
                <w:sz w:val="18"/>
                <w:szCs w:val="18"/>
              </w:rPr>
              <w:t>13</w:t>
            </w:r>
            <w:r>
              <w:rPr>
                <w:rFonts w:cs="Arial"/>
                <w:b/>
                <w:sz w:val="18"/>
                <w:szCs w:val="18"/>
              </w:rPr>
              <w:t xml:space="preserve"> </w:t>
            </w:r>
            <w:r w:rsidRPr="00D6142E">
              <w:rPr>
                <w:rFonts w:cs="Arial"/>
                <w:b/>
                <w:sz w:val="18"/>
                <w:szCs w:val="18"/>
              </w:rPr>
              <w:t>allocation: $74.1 M</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D6142E">
              <w:rPr>
                <w:rFonts w:cs="Arial"/>
                <w:b/>
                <w:sz w:val="18"/>
                <w:szCs w:val="18"/>
              </w:rPr>
              <w:t>Evaluation? Yes</w:t>
            </w:r>
          </w:p>
        </w:tc>
        <w:tc>
          <w:tcPr>
            <w:tcW w:w="330" w:type="pct"/>
            <w:hideMark/>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hideMark/>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hideMark/>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highlight w:val="yellow"/>
              </w:rPr>
            </w:pPr>
            <w:r w:rsidRPr="00D6142E">
              <w:rPr>
                <w:rFonts w:eastAsia="Times New Roman"/>
                <w:i/>
                <w:sz w:val="18"/>
                <w:szCs w:val="18"/>
              </w:rPr>
              <w:t xml:space="preserve">With the introduction of Primary Health Networks the ATAPS </w:t>
            </w:r>
            <w:proofErr w:type="spellStart"/>
            <w:r w:rsidRPr="00D6142E">
              <w:rPr>
                <w:rFonts w:eastAsia="Times New Roman"/>
                <w:i/>
                <w:sz w:val="18"/>
                <w:szCs w:val="18"/>
              </w:rPr>
              <w:t>programme</w:t>
            </w:r>
            <w:proofErr w:type="spellEnd"/>
            <w:r w:rsidRPr="00D6142E">
              <w:rPr>
                <w:rFonts w:eastAsia="Times New Roman"/>
                <w:i/>
                <w:sz w:val="18"/>
                <w:szCs w:val="18"/>
              </w:rPr>
              <w:t xml:space="preserve"> will need to be reformed to fit within the new remit of the </w:t>
            </w:r>
            <w:r>
              <w:rPr>
                <w:rFonts w:eastAsia="Times New Roman"/>
                <w:i/>
                <w:sz w:val="18"/>
                <w:szCs w:val="18"/>
              </w:rPr>
              <w:t>n</w:t>
            </w:r>
            <w:r w:rsidRPr="00D6142E">
              <w:rPr>
                <w:rFonts w:eastAsia="Times New Roman"/>
                <w:i/>
                <w:sz w:val="18"/>
                <w:szCs w:val="18"/>
              </w:rPr>
              <w:t xml:space="preserve">etworks. Given the number of </w:t>
            </w:r>
            <w:proofErr w:type="spellStart"/>
            <w:r w:rsidRPr="00D6142E">
              <w:rPr>
                <w:rFonts w:eastAsia="Times New Roman"/>
                <w:i/>
                <w:sz w:val="18"/>
                <w:szCs w:val="18"/>
              </w:rPr>
              <w:t>programmes</w:t>
            </w:r>
            <w:proofErr w:type="spellEnd"/>
            <w:r w:rsidRPr="00D6142E">
              <w:rPr>
                <w:rFonts w:eastAsia="Times New Roman"/>
                <w:i/>
                <w:sz w:val="18"/>
                <w:szCs w:val="18"/>
              </w:rPr>
              <w:t xml:space="preserve"> that target psychological and personal supports to people with mental health difficulties, it is appropriate that these population</w:t>
            </w:r>
            <w:r>
              <w:rPr>
                <w:rFonts w:eastAsia="Times New Roman"/>
                <w:i/>
                <w:sz w:val="18"/>
                <w:szCs w:val="18"/>
              </w:rPr>
              <w:t>-</w:t>
            </w:r>
            <w:r w:rsidRPr="00D6142E">
              <w:rPr>
                <w:rFonts w:eastAsia="Times New Roman"/>
                <w:i/>
                <w:sz w:val="18"/>
                <w:szCs w:val="18"/>
              </w:rPr>
              <w:t xml:space="preserve">driven </w:t>
            </w:r>
            <w:proofErr w:type="spellStart"/>
            <w:r w:rsidRPr="00D6142E">
              <w:rPr>
                <w:rFonts w:eastAsia="Times New Roman"/>
                <w:i/>
                <w:sz w:val="18"/>
                <w:szCs w:val="18"/>
              </w:rPr>
              <w:t>programmes</w:t>
            </w:r>
            <w:proofErr w:type="spellEnd"/>
            <w:r w:rsidRPr="00D6142E">
              <w:rPr>
                <w:rFonts w:eastAsia="Times New Roman"/>
                <w:i/>
                <w:sz w:val="18"/>
                <w:szCs w:val="18"/>
              </w:rPr>
              <w:t xml:space="preserve"> should be rolled up together as pooled funds to meet the needs of local communities. The Commission considers that ATAPS funding should form part of this pooled funding approach.</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highlight w:val="yellow"/>
              </w:rPr>
            </w:pP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sz w:val="18"/>
                <w:szCs w:val="18"/>
              </w:rPr>
            </w:pP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hideMark/>
          </w:tcPr>
          <w:p w:rsidR="00770886" w:rsidRPr="00D6142E" w:rsidRDefault="00770886" w:rsidP="00344578">
            <w:pPr>
              <w:jc w:val="left"/>
              <w:rPr>
                <w:sz w:val="18"/>
                <w:szCs w:val="18"/>
              </w:rPr>
            </w:pPr>
            <w:r w:rsidRPr="00D6142E">
              <w:rPr>
                <w:rFonts w:cs="Arial"/>
                <w:sz w:val="18"/>
                <w:szCs w:val="18"/>
              </w:rPr>
              <w:t>Better Access</w:t>
            </w:r>
            <w:r w:rsidRPr="00D6142E">
              <w:rPr>
                <w:sz w:val="18"/>
                <w:szCs w:val="18"/>
              </w:rPr>
              <w:t xml:space="preserve"> </w:t>
            </w:r>
          </w:p>
          <w:p w:rsidR="00770886" w:rsidRPr="00D6142E" w:rsidRDefault="00770886" w:rsidP="00344578">
            <w:pPr>
              <w:jc w:val="left"/>
              <w:rPr>
                <w:rFonts w:eastAsiaTheme="minorHAnsi"/>
                <w:sz w:val="18"/>
                <w:szCs w:val="18"/>
              </w:rPr>
            </w:pPr>
            <w:r w:rsidRPr="00D6142E">
              <w:rPr>
                <w:sz w:val="18"/>
                <w:szCs w:val="18"/>
              </w:rPr>
              <w:t>Department of Health</w:t>
            </w:r>
          </w:p>
        </w:tc>
        <w:tc>
          <w:tcPr>
            <w:tcW w:w="1049" w:type="pct"/>
            <w:hideMark/>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cs="Arial"/>
                <w:sz w:val="18"/>
                <w:szCs w:val="18"/>
              </w:rPr>
            </w:pPr>
            <w:r w:rsidRPr="00D6142E">
              <w:rPr>
                <w:rFonts w:cs="Arial"/>
                <w:sz w:val="18"/>
                <w:szCs w:val="18"/>
              </w:rPr>
              <w:t xml:space="preserve">Under this initiative Medicare rebates are available to patients for selected mental health services provided by GPs, </w:t>
            </w:r>
            <w:r>
              <w:rPr>
                <w:rFonts w:cs="Arial"/>
                <w:sz w:val="18"/>
                <w:szCs w:val="18"/>
              </w:rPr>
              <w:t>p</w:t>
            </w:r>
            <w:r w:rsidRPr="00D6142E">
              <w:rPr>
                <w:rFonts w:cs="Arial"/>
                <w:sz w:val="18"/>
                <w:szCs w:val="18"/>
              </w:rPr>
              <w:t xml:space="preserve">sychiatrists, </w:t>
            </w:r>
            <w:r>
              <w:rPr>
                <w:rFonts w:cs="Arial"/>
                <w:sz w:val="18"/>
                <w:szCs w:val="18"/>
              </w:rPr>
              <w:t>p</w:t>
            </w:r>
            <w:r w:rsidRPr="00D6142E">
              <w:rPr>
                <w:rFonts w:cs="Arial"/>
                <w:sz w:val="18"/>
                <w:szCs w:val="18"/>
              </w:rPr>
              <w:t>sychologists and eligible social workers and occupational therapists.</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cs="Arial"/>
                <w:b/>
                <w:sz w:val="18"/>
                <w:szCs w:val="18"/>
              </w:rPr>
            </w:pPr>
            <w:r w:rsidRPr="00D6142E">
              <w:rPr>
                <w:rFonts w:cs="Arial"/>
                <w:b/>
                <w:sz w:val="18"/>
                <w:szCs w:val="18"/>
              </w:rPr>
              <w:t>2012</w:t>
            </w:r>
            <w:r>
              <w:rPr>
                <w:rFonts w:cs="Arial"/>
                <w:b/>
                <w:sz w:val="18"/>
                <w:szCs w:val="18"/>
              </w:rPr>
              <w:t>–</w:t>
            </w:r>
            <w:r w:rsidRPr="00D6142E">
              <w:rPr>
                <w:rFonts w:cs="Arial"/>
                <w:b/>
                <w:sz w:val="18"/>
                <w:szCs w:val="18"/>
              </w:rPr>
              <w:t>13 allocation: $635 M in benefits paid</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cs="Arial"/>
                <w:sz w:val="18"/>
                <w:szCs w:val="18"/>
              </w:rPr>
            </w:pPr>
            <w:r w:rsidRPr="00D6142E">
              <w:rPr>
                <w:rFonts w:cs="Arial"/>
                <w:b/>
                <w:sz w:val="18"/>
                <w:szCs w:val="18"/>
              </w:rPr>
              <w:t>Evaluation? Yes</w:t>
            </w:r>
          </w:p>
        </w:tc>
        <w:tc>
          <w:tcPr>
            <w:tcW w:w="330" w:type="pct"/>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cs="Arial"/>
                <w:sz w:val="18"/>
                <w:szCs w:val="18"/>
              </w:rPr>
              <w:t>Y</w:t>
            </w:r>
          </w:p>
        </w:tc>
        <w:tc>
          <w:tcPr>
            <w:tcW w:w="365" w:type="pct"/>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cs="Arial"/>
                <w:sz w:val="18"/>
                <w:szCs w:val="18"/>
              </w:rPr>
              <w:t>Y</w:t>
            </w:r>
          </w:p>
        </w:tc>
        <w:tc>
          <w:tcPr>
            <w:tcW w:w="2446" w:type="pct"/>
            <w:hideMark/>
          </w:tcPr>
          <w:p w:rsidR="00770886" w:rsidRPr="00D6142E" w:rsidRDefault="00770886" w:rsidP="00344578">
            <w:pPr>
              <w:cnfStyle w:val="000000000000" w:firstRow="0" w:lastRow="0" w:firstColumn="0" w:lastColumn="0" w:oddVBand="0" w:evenVBand="0" w:oddHBand="0" w:evenHBand="0" w:firstRowFirstColumn="0" w:firstRowLastColumn="0" w:lastRowFirstColumn="0" w:lastRowLastColumn="0"/>
              <w:rPr>
                <w:rFonts w:cs="Arial"/>
                <w:i/>
                <w:sz w:val="18"/>
                <w:szCs w:val="18"/>
              </w:rPr>
            </w:pPr>
            <w:r w:rsidRPr="00D6142E">
              <w:rPr>
                <w:rFonts w:cs="Arial"/>
                <w:i/>
                <w:sz w:val="18"/>
                <w:szCs w:val="18"/>
              </w:rPr>
              <w:t xml:space="preserve">Better Access has improved access to psychological treatment in the community and has been a positive initiative. More work needs to be done to ensure </w:t>
            </w:r>
            <w:r>
              <w:rPr>
                <w:rFonts w:cs="Arial"/>
                <w:i/>
                <w:sz w:val="18"/>
                <w:szCs w:val="18"/>
              </w:rPr>
              <w:t xml:space="preserve">it </w:t>
            </w:r>
            <w:r w:rsidRPr="00D6142E">
              <w:rPr>
                <w:rFonts w:cs="Arial"/>
                <w:i/>
                <w:sz w:val="18"/>
                <w:szCs w:val="18"/>
              </w:rPr>
              <w:t>is targeted to those most in need and rolled up into regional models to address community needs in an integrated way.</w:t>
            </w:r>
            <w:r>
              <w:rPr>
                <w:rFonts w:cs="Arial"/>
                <w:i/>
                <w:sz w:val="18"/>
                <w:szCs w:val="18"/>
              </w:rPr>
              <w:t xml:space="preserve"> </w:t>
            </w:r>
          </w:p>
          <w:p w:rsidR="00770886" w:rsidRPr="00D6142E" w:rsidRDefault="00770886" w:rsidP="00344578">
            <w:pPr>
              <w:cnfStyle w:val="000000000000" w:firstRow="0" w:lastRow="0" w:firstColumn="0" w:lastColumn="0" w:oddVBand="0" w:evenVBand="0" w:oddHBand="0" w:evenHBand="0" w:firstRowFirstColumn="0" w:firstRowLastColumn="0" w:lastRowFirstColumn="0" w:lastRowLastColumn="0"/>
              <w:rPr>
                <w:rFonts w:cs="Arial"/>
                <w:i/>
                <w:sz w:val="18"/>
                <w:szCs w:val="18"/>
              </w:rPr>
            </w:pPr>
            <w:r w:rsidRPr="00D6142E">
              <w:rPr>
                <w:rFonts w:cs="Arial"/>
                <w:i/>
                <w:sz w:val="18"/>
                <w:szCs w:val="18"/>
              </w:rPr>
              <w:t xml:space="preserve">Concern has been raised about the number of sessions available and the efficacy of the GP MH Care Plan. The Commission proposes amending Better Access to enable a simple referral and additional sessions for people with higher or more complex disorders. </w:t>
            </w:r>
          </w:p>
          <w:p w:rsidR="00770886" w:rsidRPr="00D6142E" w:rsidRDefault="00770886" w:rsidP="00344578">
            <w:pPr>
              <w:cnfStyle w:val="000000000000" w:firstRow="0" w:lastRow="0" w:firstColumn="0" w:lastColumn="0" w:oddVBand="0" w:evenVBand="0" w:oddHBand="0" w:evenHBand="0" w:firstRowFirstColumn="0" w:firstRowLastColumn="0" w:lastRowFirstColumn="0" w:lastRowLastColumn="0"/>
              <w:rPr>
                <w:rFonts w:cs="Arial"/>
                <w:i/>
                <w:sz w:val="18"/>
                <w:szCs w:val="18"/>
                <w:highlight w:val="yellow"/>
              </w:rPr>
            </w:pP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Pr>
          <w:p w:rsidR="00770886" w:rsidRPr="00D6142E" w:rsidRDefault="00770886" w:rsidP="00344578">
            <w:pPr>
              <w:jc w:val="left"/>
              <w:rPr>
                <w:rFonts w:eastAsia="Times New Roman"/>
                <w:sz w:val="18"/>
                <w:szCs w:val="18"/>
              </w:rPr>
            </w:pPr>
            <w:r>
              <w:rPr>
                <w:rFonts w:eastAsia="Times New Roman"/>
                <w:sz w:val="18"/>
                <w:szCs w:val="18"/>
              </w:rPr>
              <w:lastRenderedPageBreak/>
              <w:t xml:space="preserve">headspace </w:t>
            </w:r>
            <w:r w:rsidRPr="00D6142E">
              <w:rPr>
                <w:rFonts w:eastAsia="Times New Roman"/>
                <w:sz w:val="18"/>
                <w:szCs w:val="18"/>
              </w:rPr>
              <w:t xml:space="preserve">Youth Early Psychosis </w:t>
            </w:r>
            <w:proofErr w:type="spellStart"/>
            <w:r>
              <w:rPr>
                <w:rFonts w:eastAsia="Times New Roman"/>
                <w:sz w:val="18"/>
                <w:szCs w:val="18"/>
              </w:rPr>
              <w:t>Programme</w:t>
            </w:r>
            <w:proofErr w:type="spellEnd"/>
            <w:r w:rsidRPr="00D6142E">
              <w:rPr>
                <w:rFonts w:eastAsia="Times New Roman"/>
                <w:sz w:val="18"/>
                <w:szCs w:val="18"/>
              </w:rPr>
              <w:t xml:space="preserve"> (</w:t>
            </w:r>
            <w:proofErr w:type="spellStart"/>
            <w:r>
              <w:rPr>
                <w:rFonts w:eastAsia="Times New Roman"/>
                <w:sz w:val="18"/>
                <w:szCs w:val="18"/>
              </w:rPr>
              <w:t>hYEPP</w:t>
            </w:r>
            <w:proofErr w:type="spellEnd"/>
            <w:r>
              <w:rPr>
                <w:rFonts w:eastAsia="Times New Roman"/>
                <w:sz w:val="18"/>
                <w:szCs w:val="18"/>
              </w:rPr>
              <w:t>—</w:t>
            </w:r>
            <w:r w:rsidRPr="00D6142E">
              <w:rPr>
                <w:rFonts w:eastAsia="Times New Roman"/>
                <w:sz w:val="18"/>
                <w:szCs w:val="18"/>
              </w:rPr>
              <w:t>formerly EPPIC)</w:t>
            </w:r>
          </w:p>
          <w:p w:rsidR="00770886" w:rsidRPr="00D6142E" w:rsidRDefault="00770886" w:rsidP="00344578">
            <w:pPr>
              <w:jc w:val="left"/>
              <w:rPr>
                <w:rFonts w:cs="Arial"/>
                <w:sz w:val="18"/>
                <w:szCs w:val="18"/>
              </w:rPr>
            </w:pPr>
            <w:r w:rsidRPr="00D6142E">
              <w:rPr>
                <w:rFonts w:eastAsia="Times New Roman"/>
                <w:sz w:val="18"/>
                <w:szCs w:val="18"/>
              </w:rPr>
              <w:t>Department of Health</w:t>
            </w:r>
          </w:p>
        </w:tc>
        <w:tc>
          <w:tcPr>
            <w:tcW w:w="1049" w:type="pct"/>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D6142E">
              <w:rPr>
                <w:rFonts w:cs="Arial"/>
                <w:sz w:val="18"/>
                <w:szCs w:val="18"/>
              </w:rPr>
              <w:t xml:space="preserve">The </w:t>
            </w:r>
            <w:r>
              <w:rPr>
                <w:rFonts w:cs="Arial"/>
                <w:sz w:val="18"/>
                <w:szCs w:val="18"/>
              </w:rPr>
              <w:t xml:space="preserve">headspace Youth Early Psychosis </w:t>
            </w:r>
            <w:proofErr w:type="spellStart"/>
            <w:r>
              <w:rPr>
                <w:rFonts w:cs="Arial"/>
                <w:sz w:val="18"/>
                <w:szCs w:val="18"/>
              </w:rPr>
              <w:t>Programme</w:t>
            </w:r>
            <w:proofErr w:type="spellEnd"/>
            <w:r>
              <w:rPr>
                <w:rFonts w:cs="Arial"/>
                <w:sz w:val="18"/>
                <w:szCs w:val="18"/>
              </w:rPr>
              <w:t xml:space="preserve"> (</w:t>
            </w:r>
            <w:proofErr w:type="spellStart"/>
            <w:r>
              <w:rPr>
                <w:rFonts w:cs="Arial"/>
                <w:sz w:val="18"/>
                <w:szCs w:val="18"/>
              </w:rPr>
              <w:t>hYEPP</w:t>
            </w:r>
            <w:proofErr w:type="spellEnd"/>
            <w:r>
              <w:rPr>
                <w:rFonts w:cs="Arial"/>
                <w:sz w:val="18"/>
                <w:szCs w:val="18"/>
              </w:rPr>
              <w:t>—</w:t>
            </w:r>
            <w:r w:rsidRPr="00D6142E">
              <w:rPr>
                <w:rFonts w:cs="Arial"/>
                <w:sz w:val="18"/>
                <w:szCs w:val="18"/>
              </w:rPr>
              <w:t xml:space="preserve">formerly Early Psychosis Prevention and Intervention </w:t>
            </w:r>
            <w:proofErr w:type="spellStart"/>
            <w:r w:rsidRPr="00D6142E">
              <w:rPr>
                <w:rFonts w:cs="Arial"/>
                <w:sz w:val="18"/>
                <w:szCs w:val="18"/>
              </w:rPr>
              <w:t>Centres</w:t>
            </w:r>
            <w:proofErr w:type="spellEnd"/>
            <w:r w:rsidRPr="00D6142E">
              <w:rPr>
                <w:rFonts w:cs="Arial"/>
                <w:sz w:val="18"/>
                <w:szCs w:val="18"/>
              </w:rPr>
              <w:t xml:space="preserve"> (EPPIC)) offers an integrated and comprehensive mental health service to meet the needs of people aged 15-24 with a first episode of psychosis.</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cs="Arial"/>
                <w:b/>
                <w:sz w:val="18"/>
                <w:szCs w:val="18"/>
              </w:rPr>
            </w:pPr>
            <w:r w:rsidRPr="00D6142E">
              <w:rPr>
                <w:rFonts w:cs="Arial"/>
                <w:b/>
                <w:sz w:val="18"/>
                <w:szCs w:val="18"/>
              </w:rPr>
              <w:t>2012</w:t>
            </w:r>
            <w:r>
              <w:rPr>
                <w:rFonts w:cs="Arial"/>
                <w:b/>
                <w:sz w:val="18"/>
                <w:szCs w:val="18"/>
              </w:rPr>
              <w:t>–</w:t>
            </w:r>
            <w:r w:rsidRPr="00D6142E">
              <w:rPr>
                <w:rFonts w:cs="Arial"/>
                <w:b/>
                <w:sz w:val="18"/>
                <w:szCs w:val="18"/>
              </w:rPr>
              <w:t xml:space="preserve">13 allocation: $11.9 M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cs="Arial"/>
                <w:sz w:val="18"/>
                <w:szCs w:val="18"/>
              </w:rPr>
            </w:pPr>
            <w:r w:rsidRPr="00D6142E">
              <w:rPr>
                <w:rFonts w:cs="Arial"/>
                <w:b/>
                <w:sz w:val="18"/>
                <w:szCs w:val="18"/>
              </w:rPr>
              <w:t xml:space="preserve">Evaluation? No. </w:t>
            </w:r>
            <w:r w:rsidRPr="00D6142E">
              <w:rPr>
                <w:rFonts w:eastAsia="Times New Roman"/>
                <w:b/>
                <w:sz w:val="18"/>
                <w:szCs w:val="18"/>
              </w:rPr>
              <w:t>The Department of Health in the process of commissioning an evaluation to be completed by 2016</w:t>
            </w:r>
          </w:p>
        </w:tc>
        <w:tc>
          <w:tcPr>
            <w:tcW w:w="330"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D6142E">
              <w:rPr>
                <w:rFonts w:cs="Arial"/>
                <w:sz w:val="18"/>
                <w:szCs w:val="18"/>
              </w:rPr>
              <w:t>Y</w:t>
            </w:r>
          </w:p>
        </w:tc>
        <w:tc>
          <w:tcPr>
            <w:tcW w:w="365"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D6142E">
              <w:rPr>
                <w:rFonts w:eastAsia="Times New Roman"/>
                <w:sz w:val="18"/>
                <w:szCs w:val="18"/>
              </w:rPr>
              <w:t>Y</w:t>
            </w:r>
          </w:p>
        </w:tc>
        <w:tc>
          <w:tcPr>
            <w:tcW w:w="2446" w:type="pct"/>
          </w:tcPr>
          <w:p w:rsidR="00770886" w:rsidRPr="00D6142E" w:rsidRDefault="00770886" w:rsidP="00344578">
            <w:pPr>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This Review reconfirms the priority for early intervention for young people, especially when mental health problems first appear and when serious mental illness is developing.</w:t>
            </w:r>
          </w:p>
          <w:p w:rsidR="00770886" w:rsidRPr="00D6142E" w:rsidRDefault="00770886" w:rsidP="00344578">
            <w:pPr>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proofErr w:type="spellStart"/>
            <w:r>
              <w:rPr>
                <w:rFonts w:eastAsia="Times New Roman"/>
                <w:i/>
                <w:sz w:val="18"/>
                <w:szCs w:val="18"/>
              </w:rPr>
              <w:t>hYEPP</w:t>
            </w:r>
            <w:proofErr w:type="spellEnd"/>
            <w:r w:rsidRPr="00D6142E">
              <w:rPr>
                <w:rFonts w:eastAsia="Times New Roman"/>
                <w:i/>
                <w:sz w:val="18"/>
                <w:szCs w:val="18"/>
              </w:rPr>
              <w:t xml:space="preserve"> should continue and be reviewed in the light of the findings of the 2016 evaluation and progress of other reforms arising from this Review regarding regional planning and delivery of services, especially for young people. Introduction of pooled fund</w:t>
            </w:r>
            <w:r>
              <w:rPr>
                <w:rFonts w:eastAsia="Times New Roman"/>
                <w:i/>
                <w:sz w:val="18"/>
                <w:szCs w:val="18"/>
              </w:rPr>
              <w:t xml:space="preserve">ing within a regional framework </w:t>
            </w:r>
            <w:r w:rsidRPr="00D6142E">
              <w:rPr>
                <w:rFonts w:eastAsia="Times New Roman"/>
                <w:i/>
                <w:sz w:val="18"/>
                <w:szCs w:val="18"/>
              </w:rPr>
              <w:t xml:space="preserve">should consider the inclusion of </w:t>
            </w:r>
            <w:proofErr w:type="spellStart"/>
            <w:r>
              <w:rPr>
                <w:rFonts w:eastAsia="Times New Roman"/>
                <w:i/>
                <w:sz w:val="18"/>
                <w:szCs w:val="18"/>
              </w:rPr>
              <w:t>h</w:t>
            </w:r>
            <w:r w:rsidRPr="00D6142E">
              <w:rPr>
                <w:rFonts w:eastAsia="Times New Roman"/>
                <w:i/>
                <w:sz w:val="18"/>
                <w:szCs w:val="18"/>
              </w:rPr>
              <w:t>YEPP</w:t>
            </w:r>
            <w:proofErr w:type="spellEnd"/>
            <w:r w:rsidRPr="00D6142E">
              <w:rPr>
                <w:rFonts w:eastAsia="Times New Roman"/>
                <w:i/>
                <w:sz w:val="18"/>
                <w:szCs w:val="18"/>
              </w:rPr>
              <w:t xml:space="preserve"> funding.</w:t>
            </w:r>
          </w:p>
          <w:p w:rsidR="00770886" w:rsidRPr="00D6142E" w:rsidRDefault="00770886" w:rsidP="00344578">
            <w:pPr>
              <w:cnfStyle w:val="000000100000" w:firstRow="0" w:lastRow="0" w:firstColumn="0" w:lastColumn="0" w:oddVBand="0" w:evenVBand="0" w:oddHBand="1" w:evenHBand="0" w:firstRowFirstColumn="0" w:firstRowLastColumn="0" w:lastRowFirstColumn="0" w:lastRowLastColumn="0"/>
              <w:rPr>
                <w:rFonts w:cs="Arial"/>
                <w:i/>
                <w:sz w:val="18"/>
                <w:szCs w:val="18"/>
              </w:rPr>
            </w:pP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hideMark/>
          </w:tcPr>
          <w:p w:rsidR="00770886" w:rsidRPr="00D6142E" w:rsidRDefault="00770886" w:rsidP="00344578">
            <w:pPr>
              <w:jc w:val="left"/>
              <w:rPr>
                <w:sz w:val="18"/>
                <w:szCs w:val="18"/>
              </w:rPr>
            </w:pPr>
            <w:r w:rsidRPr="00D6142E">
              <w:rPr>
                <w:rFonts w:cs="Arial"/>
                <w:sz w:val="18"/>
                <w:szCs w:val="18"/>
              </w:rPr>
              <w:t>headspace</w:t>
            </w:r>
            <w:r w:rsidRPr="00D6142E">
              <w:rPr>
                <w:sz w:val="18"/>
                <w:szCs w:val="18"/>
              </w:rPr>
              <w:t xml:space="preserve"> </w:t>
            </w:r>
          </w:p>
          <w:p w:rsidR="00770886" w:rsidRPr="00D6142E" w:rsidRDefault="00770886" w:rsidP="00344578">
            <w:pPr>
              <w:jc w:val="left"/>
              <w:rPr>
                <w:rFonts w:eastAsiaTheme="minorHAnsi"/>
                <w:sz w:val="18"/>
                <w:szCs w:val="18"/>
              </w:rPr>
            </w:pPr>
            <w:r w:rsidRPr="00D6142E">
              <w:rPr>
                <w:rFonts w:eastAsiaTheme="minorHAnsi"/>
                <w:sz w:val="18"/>
                <w:szCs w:val="18"/>
              </w:rPr>
              <w:t>Department of Health</w:t>
            </w:r>
          </w:p>
        </w:tc>
        <w:tc>
          <w:tcPr>
            <w:tcW w:w="1049" w:type="pct"/>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sz w:val="18"/>
                <w:szCs w:val="18"/>
              </w:rPr>
              <w:t xml:space="preserve">Funded under the Youth Mental Health Initiative </w:t>
            </w:r>
            <w:proofErr w:type="spellStart"/>
            <w:r w:rsidRPr="00D6142E">
              <w:rPr>
                <w:rFonts w:eastAsiaTheme="minorHAnsi"/>
                <w:sz w:val="18"/>
                <w:szCs w:val="18"/>
              </w:rPr>
              <w:t>Programme</w:t>
            </w:r>
            <w:proofErr w:type="spellEnd"/>
            <w:r w:rsidRPr="00D6142E">
              <w:rPr>
                <w:rFonts w:eastAsiaTheme="minorHAnsi"/>
                <w:sz w:val="18"/>
                <w:szCs w:val="18"/>
              </w:rPr>
              <w:t xml:space="preserve">, and managed by the National Youth Mental Health Foundation, headspace offers specific services for people aged 12–25 who need help across some of the areas of mental health, employment, drug and alcohol, relationships and school. Allied </w:t>
            </w:r>
            <w:r>
              <w:rPr>
                <w:rFonts w:eastAsiaTheme="minorHAnsi"/>
                <w:sz w:val="18"/>
                <w:szCs w:val="18"/>
              </w:rPr>
              <w:t>h</w:t>
            </w:r>
            <w:r w:rsidRPr="00D6142E">
              <w:rPr>
                <w:rFonts w:eastAsiaTheme="minorHAnsi"/>
                <w:sz w:val="18"/>
                <w:szCs w:val="18"/>
              </w:rPr>
              <w:t xml:space="preserve">ealth, GP and </w:t>
            </w:r>
            <w:r>
              <w:rPr>
                <w:rFonts w:eastAsiaTheme="minorHAnsi"/>
                <w:sz w:val="18"/>
                <w:szCs w:val="18"/>
              </w:rPr>
              <w:t>p</w:t>
            </w:r>
            <w:r w:rsidRPr="00D6142E">
              <w:rPr>
                <w:rFonts w:eastAsiaTheme="minorHAnsi"/>
                <w:sz w:val="18"/>
                <w:szCs w:val="18"/>
              </w:rPr>
              <w:t>sychiatry services in this setting are funded through the Better Access Initiative.</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$63.7 M</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b/>
                <w:sz w:val="18"/>
                <w:szCs w:val="18"/>
              </w:rPr>
              <w:t>Evaluation? Yes (2009); new evaluation currently under</w:t>
            </w:r>
            <w:r>
              <w:rPr>
                <w:rFonts w:eastAsiaTheme="minorHAnsi"/>
                <w:b/>
                <w:sz w:val="18"/>
                <w:szCs w:val="18"/>
              </w:rPr>
              <w:t xml:space="preserve"> </w:t>
            </w:r>
            <w:r w:rsidRPr="00D6142E">
              <w:rPr>
                <w:rFonts w:eastAsiaTheme="minorHAnsi"/>
                <w:b/>
                <w:sz w:val="18"/>
                <w:szCs w:val="18"/>
              </w:rPr>
              <w:t>way</w:t>
            </w:r>
            <w:r w:rsidRPr="00D6142E">
              <w:rPr>
                <w:rFonts w:eastAsiaTheme="minorHAnsi"/>
                <w:sz w:val="18"/>
                <w:szCs w:val="18"/>
              </w:rPr>
              <w:t xml:space="preserve"> </w:t>
            </w:r>
          </w:p>
        </w:tc>
        <w:tc>
          <w:tcPr>
            <w:tcW w:w="330" w:type="pct"/>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hideMark/>
          </w:tcPr>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proofErr w:type="gramStart"/>
            <w:r w:rsidRPr="00D6142E">
              <w:rPr>
                <w:rFonts w:eastAsia="Times New Roman"/>
                <w:i/>
                <w:sz w:val="18"/>
                <w:szCs w:val="18"/>
              </w:rPr>
              <w:t>headspace</w:t>
            </w:r>
            <w:proofErr w:type="gramEnd"/>
            <w:r w:rsidRPr="00D6142E">
              <w:rPr>
                <w:rFonts w:eastAsia="Times New Roman"/>
                <w:i/>
                <w:sz w:val="18"/>
                <w:szCs w:val="18"/>
              </w:rPr>
              <w:t xml:space="preserve"> has rapidly expanded and an evaluation is currently being undertaken by the Social Policy Research Centre (UNSW) and is due in 2015.</w:t>
            </w:r>
            <w:r>
              <w:rPr>
                <w:rFonts w:eastAsia="Times New Roman"/>
                <w:i/>
                <w:sz w:val="18"/>
                <w:szCs w:val="18"/>
              </w:rPr>
              <w:t xml:space="preserve"> </w:t>
            </w:r>
            <w:r w:rsidRPr="00D6142E">
              <w:rPr>
                <w:rFonts w:eastAsia="Times New Roman"/>
                <w:i/>
                <w:sz w:val="18"/>
                <w:szCs w:val="18"/>
              </w:rPr>
              <w:t xml:space="preserve">Changes to this </w:t>
            </w:r>
            <w:proofErr w:type="spellStart"/>
            <w:r w:rsidRPr="00D6142E">
              <w:rPr>
                <w:rFonts w:eastAsia="Times New Roman"/>
                <w:i/>
                <w:sz w:val="18"/>
                <w:szCs w:val="18"/>
              </w:rPr>
              <w:t>programme</w:t>
            </w:r>
            <w:proofErr w:type="spellEnd"/>
            <w:r w:rsidRPr="00D6142E">
              <w:rPr>
                <w:rFonts w:eastAsia="Times New Roman"/>
                <w:i/>
                <w:sz w:val="18"/>
                <w:szCs w:val="18"/>
              </w:rPr>
              <w:t xml:space="preserve"> should take into account the evaluation. </w:t>
            </w:r>
          </w:p>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p>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Submissions to the Review highlighted a lack of local planning and duplication </w:t>
            </w:r>
            <w:r>
              <w:rPr>
                <w:rFonts w:eastAsia="Times New Roman"/>
                <w:i/>
                <w:sz w:val="18"/>
                <w:szCs w:val="18"/>
              </w:rPr>
              <w:t>of</w:t>
            </w:r>
            <w:r w:rsidRPr="00D6142E">
              <w:rPr>
                <w:rFonts w:eastAsia="Times New Roman"/>
                <w:i/>
                <w:sz w:val="18"/>
                <w:szCs w:val="18"/>
              </w:rPr>
              <w:t xml:space="preserve"> current services in some headspace locations. There is concern that a one-size-fits-all approach does not meet the needs of people from diverse groups. The Commission recommends that this </w:t>
            </w:r>
            <w:proofErr w:type="spellStart"/>
            <w:r w:rsidRPr="00D6142E">
              <w:rPr>
                <w:rFonts w:eastAsia="Times New Roman"/>
                <w:i/>
                <w:sz w:val="18"/>
                <w:szCs w:val="18"/>
              </w:rPr>
              <w:t>programme</w:t>
            </w:r>
            <w:proofErr w:type="spellEnd"/>
            <w:r w:rsidRPr="00D6142E">
              <w:rPr>
                <w:rFonts w:eastAsia="Times New Roman"/>
                <w:i/>
                <w:sz w:val="18"/>
                <w:szCs w:val="18"/>
              </w:rPr>
              <w:t xml:space="preserve"> continues but local headspace services are transitioned into a regional model to better integrate and complement other services also targeting the same population group and to better meet the needs of local communities. </w:t>
            </w:r>
          </w:p>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rFonts w:eastAsia="Times New Roman"/>
                <w:i/>
                <w:sz w:val="18"/>
                <w:szCs w:val="18"/>
                <w:highlight w:val="yellow"/>
              </w:rPr>
            </w:pPr>
          </w:p>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Pr>
          <w:p w:rsidR="00770886" w:rsidRPr="00D6142E" w:rsidRDefault="00770886" w:rsidP="00344578">
            <w:pPr>
              <w:jc w:val="left"/>
              <w:rPr>
                <w:rFonts w:cs="Arial"/>
                <w:sz w:val="18"/>
                <w:szCs w:val="18"/>
              </w:rPr>
            </w:pPr>
            <w:r w:rsidRPr="00D6142E">
              <w:rPr>
                <w:rFonts w:cs="Arial"/>
                <w:sz w:val="18"/>
                <w:szCs w:val="18"/>
              </w:rPr>
              <w:lastRenderedPageBreak/>
              <w:t xml:space="preserve">Mental Health Nurse Incentive </w:t>
            </w:r>
            <w:proofErr w:type="spellStart"/>
            <w:r w:rsidRPr="00D6142E">
              <w:rPr>
                <w:rFonts w:cs="Arial"/>
                <w:sz w:val="18"/>
                <w:szCs w:val="18"/>
              </w:rPr>
              <w:t>Programme</w:t>
            </w:r>
            <w:proofErr w:type="spellEnd"/>
            <w:r w:rsidRPr="00D6142E">
              <w:rPr>
                <w:rFonts w:cs="Arial"/>
                <w:sz w:val="18"/>
                <w:szCs w:val="18"/>
              </w:rPr>
              <w:t xml:space="preserve"> (MHNIP)</w:t>
            </w:r>
          </w:p>
          <w:p w:rsidR="00770886" w:rsidRPr="00D6142E" w:rsidRDefault="00770886" w:rsidP="00344578">
            <w:pPr>
              <w:jc w:val="left"/>
              <w:rPr>
                <w:rFonts w:cs="Arial"/>
                <w:sz w:val="18"/>
                <w:szCs w:val="18"/>
              </w:rPr>
            </w:pPr>
            <w:r w:rsidRPr="00D6142E">
              <w:rPr>
                <w:rFonts w:cs="Arial"/>
                <w:sz w:val="18"/>
                <w:szCs w:val="18"/>
              </w:rPr>
              <w:t>Department of Health (funding allocation)</w:t>
            </w:r>
          </w:p>
          <w:p w:rsidR="00770886" w:rsidRPr="00D6142E" w:rsidRDefault="00770886" w:rsidP="00344578">
            <w:pPr>
              <w:jc w:val="left"/>
              <w:rPr>
                <w:rFonts w:cs="Arial"/>
                <w:sz w:val="18"/>
                <w:szCs w:val="18"/>
              </w:rPr>
            </w:pPr>
            <w:r w:rsidRPr="00D6142E">
              <w:rPr>
                <w:rFonts w:cs="Arial"/>
                <w:sz w:val="18"/>
                <w:szCs w:val="18"/>
              </w:rPr>
              <w:t>Department of Social Services (grant waiting list management)</w:t>
            </w:r>
          </w:p>
        </w:tc>
        <w:tc>
          <w:tcPr>
            <w:tcW w:w="1049" w:type="pct"/>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sz w:val="18"/>
                <w:szCs w:val="18"/>
              </w:rPr>
            </w:pPr>
            <w:r w:rsidRPr="00D6142E">
              <w:rPr>
                <w:sz w:val="18"/>
                <w:szCs w:val="18"/>
              </w:rPr>
              <w:t xml:space="preserve">This </w:t>
            </w:r>
            <w:proofErr w:type="spellStart"/>
            <w:r w:rsidRPr="00D6142E">
              <w:rPr>
                <w:sz w:val="18"/>
                <w:szCs w:val="18"/>
              </w:rPr>
              <w:t>programme</w:t>
            </w:r>
            <w:proofErr w:type="spellEnd"/>
            <w:r w:rsidRPr="00D6142E">
              <w:rPr>
                <w:sz w:val="18"/>
                <w:szCs w:val="18"/>
              </w:rPr>
              <w:t xml:space="preserve"> provides a non</w:t>
            </w:r>
            <w:r>
              <w:rPr>
                <w:sz w:val="18"/>
                <w:szCs w:val="18"/>
              </w:rPr>
              <w:t>-</w:t>
            </w:r>
            <w:r w:rsidRPr="00D6142E">
              <w:rPr>
                <w:sz w:val="18"/>
                <w:szCs w:val="18"/>
              </w:rPr>
              <w:t>MBS incentive payment to community</w:t>
            </w:r>
            <w:r>
              <w:rPr>
                <w:sz w:val="18"/>
                <w:szCs w:val="18"/>
              </w:rPr>
              <w:t>-</w:t>
            </w:r>
            <w:r w:rsidRPr="00D6142E">
              <w:rPr>
                <w:sz w:val="18"/>
                <w:szCs w:val="18"/>
              </w:rPr>
              <w:t xml:space="preserve">based general practice, private psychiatrists and Aboriginal and Torres Strait Islander Primary Health Care Services to engage mental health nurses to provide clinical care for people with severe and complex mental disorders in their practice or service.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$35.4 M</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Yes</w:t>
            </w:r>
          </w:p>
        </w:tc>
        <w:tc>
          <w:tcPr>
            <w:tcW w:w="330"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The Mental Health Nurse Incentive </w:t>
            </w:r>
            <w:proofErr w:type="spellStart"/>
            <w:r w:rsidRPr="00D6142E">
              <w:rPr>
                <w:rFonts w:eastAsia="Times New Roman"/>
                <w:i/>
                <w:sz w:val="18"/>
                <w:szCs w:val="18"/>
              </w:rPr>
              <w:t>Programme</w:t>
            </w:r>
            <w:proofErr w:type="spellEnd"/>
            <w:r w:rsidRPr="00D6142E">
              <w:rPr>
                <w:rFonts w:eastAsia="Times New Roman"/>
                <w:i/>
                <w:sz w:val="18"/>
                <w:szCs w:val="18"/>
              </w:rPr>
              <w:t xml:space="preserve"> has shown positive outcomes for participants, who also increased their social participation. Concerns have been raised about the </w:t>
            </w:r>
            <w:proofErr w:type="spellStart"/>
            <w:r w:rsidRPr="00D6142E">
              <w:rPr>
                <w:rFonts w:eastAsia="Times New Roman"/>
                <w:i/>
                <w:sz w:val="18"/>
                <w:szCs w:val="18"/>
              </w:rPr>
              <w:t>programme’s</w:t>
            </w:r>
            <w:proofErr w:type="spellEnd"/>
            <w:r w:rsidRPr="00D6142E">
              <w:rPr>
                <w:rFonts w:eastAsia="Times New Roman"/>
                <w:i/>
                <w:sz w:val="18"/>
                <w:szCs w:val="18"/>
              </w:rPr>
              <w:t xml:space="preserve"> design – including being capped at current funding levels rather than service levels, the transparency of the waiting list for grant allocations (especially the reallocation of funding where an approved grant holder may be underspending their grant and not providing the level of service for that community and equity of access for </w:t>
            </w:r>
            <w:proofErr w:type="spellStart"/>
            <w:r w:rsidRPr="00D6142E">
              <w:rPr>
                <w:rFonts w:eastAsia="Times New Roman"/>
                <w:i/>
                <w:sz w:val="18"/>
                <w:szCs w:val="18"/>
              </w:rPr>
              <w:t>marginalised</w:t>
            </w:r>
            <w:proofErr w:type="spellEnd"/>
            <w:r w:rsidRPr="00D6142E">
              <w:rPr>
                <w:rFonts w:eastAsia="Times New Roman"/>
                <w:i/>
                <w:sz w:val="18"/>
                <w:szCs w:val="18"/>
              </w:rPr>
              <w:t xml:space="preserve"> groups.)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The Commission considers redesign options for this </w:t>
            </w:r>
            <w:proofErr w:type="spellStart"/>
            <w:r w:rsidRPr="00D6142E">
              <w:rPr>
                <w:rFonts w:eastAsia="Times New Roman"/>
                <w:i/>
                <w:sz w:val="18"/>
                <w:szCs w:val="18"/>
              </w:rPr>
              <w:t>programme</w:t>
            </w:r>
            <w:proofErr w:type="spellEnd"/>
            <w:r w:rsidRPr="00D6142E">
              <w:rPr>
                <w:rFonts w:eastAsia="Times New Roman"/>
                <w:i/>
                <w:sz w:val="18"/>
                <w:szCs w:val="18"/>
              </w:rPr>
              <w:t xml:space="preserve"> under Recommendation 21.</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tcPr>
          <w:p w:rsidR="00770886" w:rsidRPr="00D6142E" w:rsidRDefault="00770886" w:rsidP="00344578">
            <w:pPr>
              <w:jc w:val="left"/>
              <w:rPr>
                <w:rFonts w:eastAsia="Times New Roman"/>
                <w:sz w:val="18"/>
                <w:szCs w:val="18"/>
              </w:rPr>
            </w:pPr>
            <w:r w:rsidRPr="00D6142E">
              <w:rPr>
                <w:rFonts w:eastAsia="Times New Roman"/>
                <w:sz w:val="18"/>
                <w:szCs w:val="18"/>
              </w:rPr>
              <w:t xml:space="preserve">Mental Health Services in Rural and Remote Australia (MHSRRA) </w:t>
            </w:r>
          </w:p>
          <w:p w:rsidR="00770886" w:rsidRPr="00D6142E" w:rsidRDefault="00770886" w:rsidP="00344578">
            <w:pPr>
              <w:jc w:val="left"/>
              <w:rPr>
                <w:rFonts w:eastAsia="Times New Roman"/>
                <w:sz w:val="18"/>
                <w:szCs w:val="18"/>
              </w:rPr>
            </w:pPr>
            <w:r w:rsidRPr="00D6142E">
              <w:rPr>
                <w:rFonts w:eastAsia="Times New Roman"/>
                <w:sz w:val="18"/>
                <w:szCs w:val="18"/>
              </w:rPr>
              <w:t>Department of Health</w:t>
            </w:r>
          </w:p>
          <w:p w:rsidR="00770886" w:rsidRPr="00D6142E" w:rsidRDefault="00770886" w:rsidP="00344578">
            <w:pPr>
              <w:jc w:val="left"/>
              <w:rPr>
                <w:rFonts w:cs="Arial"/>
                <w:sz w:val="18"/>
                <w:szCs w:val="18"/>
              </w:rPr>
            </w:pPr>
          </w:p>
        </w:tc>
        <w:tc>
          <w:tcPr>
            <w:tcW w:w="1049" w:type="pct"/>
          </w:tcPr>
          <w:p w:rsidR="00770886" w:rsidRPr="00D6142E" w:rsidRDefault="00770886" w:rsidP="00344578">
            <w:pPr>
              <w:autoSpaceDE/>
              <w:autoSpaceDN/>
              <w:adjustRightInd/>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 w:val="18"/>
                <w:szCs w:val="18"/>
              </w:rPr>
            </w:pPr>
            <w:r w:rsidRPr="00D6142E">
              <w:rPr>
                <w:rFonts w:eastAsia="Times New Roman" w:cs="Times New Roman"/>
                <w:color w:val="222222"/>
                <w:sz w:val="18"/>
                <w:szCs w:val="18"/>
              </w:rPr>
              <w:t xml:space="preserve">MHSRRA provides funding to nongovernment health </w:t>
            </w:r>
            <w:proofErr w:type="spellStart"/>
            <w:r w:rsidRPr="00D6142E">
              <w:rPr>
                <w:rFonts w:eastAsia="Times New Roman" w:cs="Times New Roman"/>
                <w:color w:val="222222"/>
                <w:sz w:val="18"/>
                <w:szCs w:val="18"/>
              </w:rPr>
              <w:t>organisations</w:t>
            </w:r>
            <w:proofErr w:type="spellEnd"/>
            <w:r w:rsidRPr="00D6142E">
              <w:rPr>
                <w:rFonts w:eastAsia="Times New Roman" w:cs="Times New Roman"/>
                <w:color w:val="222222"/>
                <w:sz w:val="18"/>
                <w:szCs w:val="18"/>
              </w:rPr>
              <w:t xml:space="preserve"> such as Medicare Locals, Aboriginal Medical Services and the Royal Flying Doctor Service to deliver mental health services by social workers, psychologists, occupational therapists, mental health nurses, Aboriginal health workers and Aboriginal mental health workers. </w:t>
            </w:r>
          </w:p>
          <w:p w:rsidR="00770886" w:rsidRPr="00D6142E" w:rsidRDefault="00770886" w:rsidP="00344578">
            <w:pPr>
              <w:autoSpaceDE/>
              <w:autoSpaceDN/>
              <w:adjustRightInd/>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 w:val="18"/>
                <w:szCs w:val="18"/>
              </w:rPr>
            </w:pPr>
            <w:r w:rsidRPr="00D6142E">
              <w:rPr>
                <w:rFonts w:eastAsia="Times New Roman" w:cs="Times New Roman"/>
                <w:color w:val="222222"/>
                <w:sz w:val="18"/>
                <w:szCs w:val="18"/>
              </w:rPr>
              <w:t>MHSRRA funds the provision of mental health services in rural and remote communities that would otherwise have little or no access to mental health services, including in areas where access to Medicare-</w:t>
            </w:r>
            <w:proofErr w:type="spellStart"/>
            <w:r w:rsidRPr="00D6142E">
              <w:rPr>
                <w:rFonts w:eastAsia="Times New Roman" w:cs="Times New Roman"/>
                <w:color w:val="222222"/>
                <w:sz w:val="18"/>
                <w:szCs w:val="18"/>
              </w:rPr>
              <w:t>subsidised</w:t>
            </w:r>
            <w:proofErr w:type="spellEnd"/>
            <w:r w:rsidRPr="00D6142E">
              <w:rPr>
                <w:rFonts w:eastAsia="Times New Roman" w:cs="Times New Roman"/>
                <w:color w:val="222222"/>
                <w:sz w:val="18"/>
                <w:szCs w:val="18"/>
              </w:rPr>
              <w:t xml:space="preserve"> mental health services is low.</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$15.9 M</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Yes</w:t>
            </w:r>
          </w:p>
        </w:tc>
        <w:tc>
          <w:tcPr>
            <w:tcW w:w="330" w:type="pct"/>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Pr>
          <w:p w:rsidR="00770886" w:rsidRPr="00D6142E" w:rsidRDefault="00770886" w:rsidP="00344578">
            <w:pPr>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With the introduction of Primary Health Networks to replace Medicare Locals, this </w:t>
            </w:r>
            <w:proofErr w:type="spellStart"/>
            <w:r w:rsidRPr="00D6142E">
              <w:rPr>
                <w:rFonts w:eastAsia="Times New Roman"/>
                <w:i/>
                <w:sz w:val="18"/>
                <w:szCs w:val="18"/>
              </w:rPr>
              <w:t>programme</w:t>
            </w:r>
            <w:proofErr w:type="spellEnd"/>
            <w:r w:rsidRPr="00D6142E">
              <w:rPr>
                <w:rFonts w:eastAsia="Times New Roman"/>
                <w:i/>
                <w:sz w:val="18"/>
                <w:szCs w:val="18"/>
              </w:rPr>
              <w:t xml:space="preserve"> will need to be reformed to fit within the new remit of the </w:t>
            </w:r>
            <w:r>
              <w:rPr>
                <w:rFonts w:eastAsia="Times New Roman"/>
                <w:i/>
                <w:sz w:val="18"/>
                <w:szCs w:val="18"/>
              </w:rPr>
              <w:t>n</w:t>
            </w:r>
            <w:r w:rsidRPr="00D6142E">
              <w:rPr>
                <w:rFonts w:eastAsia="Times New Roman"/>
                <w:i/>
                <w:sz w:val="18"/>
                <w:szCs w:val="18"/>
              </w:rPr>
              <w:t>etworks.</w:t>
            </w:r>
          </w:p>
          <w:p w:rsidR="00770886" w:rsidRPr="00D6142E" w:rsidRDefault="00770886" w:rsidP="00344578">
            <w:pPr>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p>
          <w:p w:rsidR="00770886" w:rsidRPr="00D6142E" w:rsidRDefault="00770886" w:rsidP="00344578">
            <w:pPr>
              <w:spacing w:before="0"/>
              <w:jc w:val="left"/>
              <w:textAlignment w:val="auto"/>
              <w:cnfStyle w:val="000000000000" w:firstRow="0" w:lastRow="0" w:firstColumn="0" w:lastColumn="0" w:oddVBand="0" w:evenVBand="0" w:oddHBand="0" w:evenHBand="0" w:firstRowFirstColumn="0" w:firstRowLastColumn="0" w:lastRowFirstColumn="0" w:lastRowLastColumn="0"/>
              <w:rPr>
                <w:rFonts w:cs="Arial"/>
                <w:i/>
                <w:color w:val="auto"/>
                <w:sz w:val="18"/>
                <w:szCs w:val="18"/>
                <w:lang w:eastAsia="en-US"/>
              </w:rPr>
            </w:pPr>
            <w:r w:rsidRPr="00D6142E">
              <w:rPr>
                <w:rFonts w:eastAsia="Times New Roman"/>
                <w:i/>
                <w:sz w:val="18"/>
                <w:szCs w:val="18"/>
              </w:rPr>
              <w:t>The well documented lack of mental health professionals in rural and remote Australia, the undersupply of Aboriginal and Torres Strait Islander trained mental health workers and the comparatively lower access to Medicare</w:t>
            </w:r>
            <w:r>
              <w:rPr>
                <w:rFonts w:eastAsia="Times New Roman"/>
                <w:i/>
                <w:sz w:val="18"/>
                <w:szCs w:val="18"/>
              </w:rPr>
              <w:t>-</w:t>
            </w:r>
            <w:proofErr w:type="spellStart"/>
            <w:r w:rsidRPr="00D6142E">
              <w:rPr>
                <w:rFonts w:eastAsia="Times New Roman"/>
                <w:i/>
                <w:sz w:val="18"/>
                <w:szCs w:val="18"/>
              </w:rPr>
              <w:t>subsidised</w:t>
            </w:r>
            <w:proofErr w:type="spellEnd"/>
            <w:r w:rsidRPr="00D6142E">
              <w:rPr>
                <w:rFonts w:eastAsia="Times New Roman"/>
                <w:i/>
                <w:sz w:val="18"/>
                <w:szCs w:val="18"/>
              </w:rPr>
              <w:t xml:space="preserve"> services (especially GPs and specialist clinicians) provides a strong case for continuation of MHSRRA. This is supported by the evaluation of the </w:t>
            </w:r>
            <w:proofErr w:type="spellStart"/>
            <w:r w:rsidRPr="00D6142E">
              <w:rPr>
                <w:rFonts w:eastAsia="Times New Roman"/>
                <w:i/>
                <w:sz w:val="18"/>
                <w:szCs w:val="18"/>
              </w:rPr>
              <w:t>programme</w:t>
            </w:r>
            <w:proofErr w:type="spellEnd"/>
            <w:r w:rsidRPr="00D6142E">
              <w:rPr>
                <w:rFonts w:eastAsia="Times New Roman"/>
                <w:i/>
                <w:sz w:val="18"/>
                <w:szCs w:val="18"/>
              </w:rPr>
              <w:t xml:space="preserve">, where local communities responded that the level of MHSRRA services could be expanded. </w:t>
            </w:r>
            <w:proofErr w:type="spellStart"/>
            <w:r w:rsidRPr="00D6142E">
              <w:rPr>
                <w:rFonts w:eastAsia="Times New Roman"/>
                <w:i/>
                <w:sz w:val="18"/>
                <w:szCs w:val="18"/>
              </w:rPr>
              <w:t>Organisations</w:t>
            </w:r>
            <w:proofErr w:type="spellEnd"/>
            <w:r w:rsidRPr="00D6142E">
              <w:rPr>
                <w:rFonts w:eastAsia="Times New Roman"/>
                <w:i/>
                <w:sz w:val="18"/>
                <w:szCs w:val="18"/>
              </w:rPr>
              <w:t xml:space="preserve"> reported </w:t>
            </w:r>
            <w:r w:rsidRPr="00D6142E">
              <w:rPr>
                <w:rFonts w:cs="Arial"/>
                <w:i/>
                <w:color w:val="auto"/>
                <w:sz w:val="18"/>
                <w:szCs w:val="18"/>
                <w:lang w:eastAsia="en-US"/>
              </w:rPr>
              <w:t>that they would like to do more community development and health promotion work to target harder to reach groups</w:t>
            </w:r>
            <w:r>
              <w:rPr>
                <w:rFonts w:cs="Arial"/>
                <w:i/>
                <w:color w:val="auto"/>
                <w:sz w:val="18"/>
                <w:szCs w:val="18"/>
                <w:lang w:eastAsia="en-US"/>
              </w:rPr>
              <w:t>;</w:t>
            </w:r>
            <w:r w:rsidRPr="00D6142E">
              <w:rPr>
                <w:rFonts w:cs="Arial"/>
                <w:i/>
                <w:color w:val="auto"/>
                <w:sz w:val="18"/>
                <w:szCs w:val="18"/>
                <w:lang w:eastAsia="en-US"/>
              </w:rPr>
              <w:t xml:space="preserve"> for example, Aboriginal and Torres Strait Islander communities, probation and parole groups and farmers.</w:t>
            </w:r>
            <w:r>
              <w:rPr>
                <w:rFonts w:cs="Arial"/>
                <w:i/>
                <w:color w:val="auto"/>
                <w:sz w:val="18"/>
                <w:szCs w:val="18"/>
                <w:lang w:eastAsia="en-US"/>
              </w:rPr>
              <w:t xml:space="preserve"> </w:t>
            </w:r>
            <w:r w:rsidRPr="00D6142E">
              <w:rPr>
                <w:rFonts w:cs="Arial"/>
                <w:i/>
                <w:color w:val="auto"/>
                <w:sz w:val="18"/>
                <w:szCs w:val="18"/>
                <w:lang w:eastAsia="en-US"/>
              </w:rPr>
              <w:t xml:space="preserve">The variation across rural and remote communities was intrinsic to the local design and delivery of the </w:t>
            </w:r>
            <w:proofErr w:type="spellStart"/>
            <w:r w:rsidRPr="00D6142E">
              <w:rPr>
                <w:rFonts w:cs="Arial"/>
                <w:i/>
                <w:color w:val="auto"/>
                <w:sz w:val="18"/>
                <w:szCs w:val="18"/>
                <w:lang w:eastAsia="en-US"/>
              </w:rPr>
              <w:t>programme</w:t>
            </w:r>
            <w:proofErr w:type="spellEnd"/>
            <w:r w:rsidRPr="00D6142E">
              <w:rPr>
                <w:rFonts w:cs="Arial"/>
                <w:i/>
                <w:color w:val="auto"/>
                <w:sz w:val="18"/>
                <w:szCs w:val="18"/>
                <w:lang w:eastAsia="en-US"/>
              </w:rPr>
              <w:t>.</w:t>
            </w:r>
          </w:p>
          <w:p w:rsidR="00770886" w:rsidRPr="00D6142E" w:rsidRDefault="00770886" w:rsidP="00344578">
            <w:pPr>
              <w:spacing w:before="0"/>
              <w:jc w:val="left"/>
              <w:textAlignment w:val="auto"/>
              <w:cnfStyle w:val="000000000000" w:firstRow="0" w:lastRow="0" w:firstColumn="0" w:lastColumn="0" w:oddVBand="0" w:evenVBand="0" w:oddHBand="0" w:evenHBand="0" w:firstRowFirstColumn="0" w:firstRowLastColumn="0" w:lastRowFirstColumn="0" w:lastRowLastColumn="0"/>
              <w:rPr>
                <w:rFonts w:cs="Arial"/>
                <w:i/>
                <w:color w:val="auto"/>
                <w:sz w:val="18"/>
                <w:szCs w:val="18"/>
                <w:lang w:eastAsia="en-US"/>
              </w:rPr>
            </w:pPr>
          </w:p>
          <w:p w:rsidR="00770886" w:rsidRPr="00D6142E" w:rsidRDefault="00770886" w:rsidP="00344578">
            <w:pPr>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cs="Arial"/>
                <w:i/>
                <w:color w:val="auto"/>
                <w:sz w:val="18"/>
                <w:szCs w:val="18"/>
                <w:lang w:eastAsia="en-US"/>
              </w:rPr>
              <w:t xml:space="preserve">To ensure that local community needs and context are reflected in the design and delivery of MHSRRA, the Commission considers that transferring MHSRRA funds into a regional pool will enable funds to be more efficiently allocated and </w:t>
            </w:r>
            <w:proofErr w:type="spellStart"/>
            <w:r w:rsidRPr="00D6142E">
              <w:rPr>
                <w:rFonts w:cs="Arial"/>
                <w:i/>
                <w:color w:val="auto"/>
                <w:sz w:val="18"/>
                <w:szCs w:val="18"/>
                <w:lang w:eastAsia="en-US"/>
              </w:rPr>
              <w:t>programmes</w:t>
            </w:r>
            <w:proofErr w:type="spellEnd"/>
            <w:r w:rsidRPr="00D6142E">
              <w:rPr>
                <w:rFonts w:cs="Arial"/>
                <w:i/>
                <w:color w:val="auto"/>
                <w:sz w:val="18"/>
                <w:szCs w:val="18"/>
                <w:lang w:eastAsia="en-US"/>
              </w:rPr>
              <w:t xml:space="preserve"> more tailored to local circumstance and community characteristics. </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Pr>
          <w:p w:rsidR="00770886" w:rsidRPr="00D6142E" w:rsidRDefault="00770886" w:rsidP="00344578">
            <w:pPr>
              <w:jc w:val="left"/>
              <w:rPr>
                <w:rFonts w:eastAsia="Times New Roman"/>
                <w:sz w:val="18"/>
                <w:szCs w:val="18"/>
              </w:rPr>
            </w:pPr>
            <w:r w:rsidRPr="00D6142E">
              <w:rPr>
                <w:rFonts w:eastAsia="Times New Roman"/>
                <w:sz w:val="18"/>
                <w:szCs w:val="18"/>
              </w:rPr>
              <w:lastRenderedPageBreak/>
              <w:t xml:space="preserve">National Depression Initiative </w:t>
            </w:r>
          </w:p>
          <w:p w:rsidR="00770886" w:rsidRPr="00D6142E" w:rsidRDefault="00770886" w:rsidP="00344578">
            <w:pPr>
              <w:jc w:val="left"/>
              <w:rPr>
                <w:rFonts w:eastAsia="Times New Roman"/>
                <w:i/>
                <w:sz w:val="18"/>
                <w:szCs w:val="18"/>
              </w:rPr>
            </w:pPr>
            <w:r w:rsidRPr="00D6142E">
              <w:rPr>
                <w:rFonts w:eastAsia="Times New Roman"/>
                <w:i/>
                <w:sz w:val="18"/>
                <w:szCs w:val="18"/>
              </w:rPr>
              <w:t>(</w:t>
            </w:r>
            <w:proofErr w:type="spellStart"/>
            <w:r w:rsidRPr="00D6142E">
              <w:rPr>
                <w:rFonts w:eastAsia="Times New Roman"/>
                <w:i/>
                <w:sz w:val="18"/>
                <w:szCs w:val="18"/>
              </w:rPr>
              <w:t>beyondblue</w:t>
            </w:r>
            <w:proofErr w:type="spellEnd"/>
            <w:r w:rsidRPr="00D6142E">
              <w:rPr>
                <w:rFonts w:eastAsia="Times New Roman"/>
                <w:i/>
                <w:sz w:val="18"/>
                <w:szCs w:val="18"/>
              </w:rPr>
              <w:t xml:space="preserve">) </w:t>
            </w:r>
          </w:p>
        </w:tc>
        <w:tc>
          <w:tcPr>
            <w:tcW w:w="1049" w:type="pct"/>
          </w:tcPr>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sz w:val="18"/>
                <w:szCs w:val="18"/>
              </w:rPr>
            </w:pPr>
            <w:proofErr w:type="spellStart"/>
            <w:proofErr w:type="gramStart"/>
            <w:r w:rsidRPr="00D6142E">
              <w:rPr>
                <w:rStyle w:val="st1"/>
                <w:rFonts w:cs="Arial"/>
                <w:color w:val="auto"/>
                <w:sz w:val="18"/>
                <w:szCs w:val="18"/>
              </w:rPr>
              <w:t>beyondblue</w:t>
            </w:r>
            <w:proofErr w:type="spellEnd"/>
            <w:proofErr w:type="gramEnd"/>
            <w:r w:rsidRPr="00D6142E">
              <w:rPr>
                <w:rStyle w:val="st1"/>
                <w:rFonts w:cs="Arial"/>
                <w:color w:val="auto"/>
                <w:sz w:val="18"/>
                <w:szCs w:val="18"/>
              </w:rPr>
              <w:t xml:space="preserve"> is the national initiative to raise awareness of anxiety and </w:t>
            </w:r>
            <w:r w:rsidRPr="00D6142E">
              <w:rPr>
                <w:rFonts w:cs="Arial"/>
                <w:vanish/>
                <w:color w:val="auto"/>
                <w:sz w:val="18"/>
                <w:szCs w:val="18"/>
              </w:rPr>
              <w:br/>
            </w:r>
            <w:r w:rsidRPr="00D6142E">
              <w:rPr>
                <w:rStyle w:val="st1"/>
                <w:rFonts w:cs="Arial"/>
                <w:color w:val="auto"/>
                <w:sz w:val="18"/>
                <w:szCs w:val="18"/>
              </w:rPr>
              <w:t>depression, providing resources for recovery, management and resilience.</w:t>
            </w:r>
          </w:p>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rPr>
            </w:pPr>
          </w:p>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rPr>
            </w:pPr>
            <w:r w:rsidRPr="00D6142E">
              <w:rPr>
                <w:rFonts w:eastAsia="Times New Roman" w:cs="Times New Roman"/>
                <w:b/>
                <w:sz w:val="18"/>
                <w:szCs w:val="18"/>
              </w:rPr>
              <w:t>2012</w:t>
            </w:r>
            <w:r>
              <w:rPr>
                <w:rFonts w:eastAsia="Times New Roman" w:cs="Times New Roman"/>
                <w:b/>
                <w:sz w:val="18"/>
                <w:szCs w:val="18"/>
              </w:rPr>
              <w:t>–</w:t>
            </w:r>
            <w:r w:rsidRPr="00D6142E">
              <w:rPr>
                <w:rFonts w:eastAsia="Times New Roman" w:cs="Times New Roman"/>
                <w:b/>
                <w:sz w:val="18"/>
                <w:szCs w:val="18"/>
              </w:rPr>
              <w:t>13 allocation $16 M</w:t>
            </w:r>
          </w:p>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rPr>
            </w:pPr>
          </w:p>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rPr>
            </w:pPr>
            <w:r w:rsidRPr="00D6142E">
              <w:rPr>
                <w:rFonts w:eastAsia="Times New Roman" w:cs="Times New Roman"/>
                <w:b/>
                <w:sz w:val="18"/>
                <w:szCs w:val="18"/>
              </w:rPr>
              <w:t>Evaluation? Yes</w:t>
            </w:r>
          </w:p>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rPr>
            </w:pPr>
          </w:p>
        </w:tc>
        <w:tc>
          <w:tcPr>
            <w:tcW w:w="330"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N</w:t>
            </w:r>
          </w:p>
        </w:tc>
        <w:tc>
          <w:tcPr>
            <w:tcW w:w="2446" w:type="pct"/>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National mental health promotion and awareness should remain the responsibility of the Commonwealth.</w:t>
            </w:r>
            <w:r>
              <w:rPr>
                <w:rFonts w:eastAsia="Times New Roman"/>
                <w:i/>
                <w:sz w:val="18"/>
                <w:szCs w:val="18"/>
              </w:rPr>
              <w:t xml:space="preserve"> </w:t>
            </w:r>
            <w:r w:rsidRPr="00D6142E">
              <w:rPr>
                <w:rFonts w:eastAsia="Times New Roman"/>
                <w:i/>
                <w:sz w:val="18"/>
                <w:szCs w:val="18"/>
              </w:rPr>
              <w:t xml:space="preserve">The Commission supports the continuation of </w:t>
            </w:r>
            <w:proofErr w:type="spellStart"/>
            <w:r w:rsidRPr="00D6142E">
              <w:rPr>
                <w:rFonts w:eastAsia="Times New Roman"/>
                <w:i/>
                <w:sz w:val="18"/>
                <w:szCs w:val="18"/>
              </w:rPr>
              <w:t>beyondblue</w:t>
            </w:r>
            <w:proofErr w:type="spellEnd"/>
            <w:r w:rsidRPr="00D6142E">
              <w:rPr>
                <w:rFonts w:eastAsia="Times New Roman"/>
                <w:i/>
                <w:sz w:val="18"/>
                <w:szCs w:val="18"/>
              </w:rPr>
              <w:t xml:space="preserve"> as a national initiative. </w:t>
            </w: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tcPr>
          <w:p w:rsidR="00770886" w:rsidRPr="00D6142E" w:rsidRDefault="00770886" w:rsidP="00344578">
            <w:pPr>
              <w:jc w:val="left"/>
              <w:rPr>
                <w:rFonts w:eastAsia="Times New Roman"/>
                <w:sz w:val="18"/>
                <w:szCs w:val="18"/>
              </w:rPr>
            </w:pPr>
            <w:r w:rsidRPr="00D6142E">
              <w:rPr>
                <w:rFonts w:eastAsia="Times New Roman"/>
                <w:sz w:val="18"/>
                <w:szCs w:val="18"/>
              </w:rPr>
              <w:t xml:space="preserve">National Perinatal Depression Initiative </w:t>
            </w:r>
            <w:r w:rsidRPr="00D6142E">
              <w:rPr>
                <w:rFonts w:eastAsia="Times New Roman"/>
                <w:i/>
                <w:sz w:val="18"/>
                <w:szCs w:val="18"/>
              </w:rPr>
              <w:t xml:space="preserve">(ATAPS and </w:t>
            </w:r>
            <w:proofErr w:type="spellStart"/>
            <w:r w:rsidRPr="00D6142E">
              <w:rPr>
                <w:rFonts w:eastAsia="Times New Roman"/>
                <w:i/>
                <w:sz w:val="18"/>
                <w:szCs w:val="18"/>
              </w:rPr>
              <w:t>beyondblue</w:t>
            </w:r>
            <w:proofErr w:type="spellEnd"/>
            <w:r w:rsidRPr="00D6142E">
              <w:rPr>
                <w:rFonts w:eastAsia="Times New Roman"/>
                <w:i/>
                <w:sz w:val="18"/>
                <w:szCs w:val="18"/>
              </w:rPr>
              <w:t>)</w:t>
            </w:r>
          </w:p>
          <w:p w:rsidR="00770886" w:rsidRPr="00D6142E" w:rsidRDefault="00770886" w:rsidP="00344578">
            <w:pPr>
              <w:jc w:val="left"/>
              <w:rPr>
                <w:rFonts w:eastAsia="Times New Roman"/>
                <w:sz w:val="18"/>
                <w:szCs w:val="18"/>
              </w:rPr>
            </w:pPr>
            <w:r w:rsidRPr="00D6142E">
              <w:rPr>
                <w:rFonts w:eastAsia="Times New Roman"/>
                <w:sz w:val="18"/>
                <w:szCs w:val="18"/>
              </w:rPr>
              <w:t>Department of Health</w:t>
            </w:r>
          </w:p>
        </w:tc>
        <w:tc>
          <w:tcPr>
            <w:tcW w:w="1049" w:type="pct"/>
          </w:tcPr>
          <w:p w:rsidR="00770886" w:rsidRPr="00D6142E" w:rsidRDefault="00770886" w:rsidP="00344578">
            <w:pPr>
              <w:autoSpaceDE/>
              <w:autoSpaceDN/>
              <w:adjustRightInd/>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D6142E">
              <w:rPr>
                <w:rFonts w:eastAsia="Times New Roman" w:cs="Times New Roman"/>
                <w:sz w:val="18"/>
                <w:szCs w:val="18"/>
              </w:rPr>
              <w:t xml:space="preserve">The National Perinatal Depression Initiative aims to improve prevention and early detection of antenatal and postnatal depression and provide better support and treatment for expectant and new mothers experiencing depression. </w:t>
            </w:r>
          </w:p>
          <w:p w:rsidR="00770886" w:rsidRPr="00D6142E" w:rsidRDefault="00770886" w:rsidP="00344578">
            <w:pPr>
              <w:autoSpaceDE/>
              <w:autoSpaceDN/>
              <w:adjustRightInd/>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p>
          <w:p w:rsidR="00770886" w:rsidRPr="00D6142E" w:rsidRDefault="00770886" w:rsidP="00344578">
            <w:pPr>
              <w:autoSpaceDE/>
              <w:autoSpaceDN/>
              <w:adjustRightInd/>
              <w:spacing w:before="0"/>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 w:val="18"/>
                <w:szCs w:val="18"/>
              </w:rPr>
            </w:pPr>
            <w:r w:rsidRPr="00D6142E">
              <w:rPr>
                <w:rFonts w:eastAsia="Times New Roman" w:cs="Times New Roman"/>
                <w:color w:val="222222"/>
                <w:sz w:val="18"/>
                <w:szCs w:val="18"/>
              </w:rPr>
              <w:t xml:space="preserve">Australian Government funding under this initiative is being distributed to states and territories as well as </w:t>
            </w:r>
            <w:r w:rsidRPr="00D6142E">
              <w:rPr>
                <w:rFonts w:eastAsia="Times New Roman" w:cs="Times New Roman"/>
                <w:i/>
                <w:color w:val="222222"/>
                <w:sz w:val="18"/>
                <w:szCs w:val="18"/>
              </w:rPr>
              <w:t>ATAPS</w:t>
            </w:r>
            <w:r w:rsidRPr="00D6142E">
              <w:rPr>
                <w:rFonts w:eastAsia="Times New Roman" w:cs="Times New Roman"/>
                <w:color w:val="222222"/>
                <w:sz w:val="18"/>
                <w:szCs w:val="18"/>
              </w:rPr>
              <w:t xml:space="preserve"> to build the capacity of divisions of general practice to better support women with perinatal depression and </w:t>
            </w:r>
            <w:hyperlink r:id="rId16" w:tooltip="External website link: beyondblue" w:history="1">
              <w:proofErr w:type="spellStart"/>
              <w:r w:rsidRPr="00D6142E">
                <w:rPr>
                  <w:rFonts w:eastAsia="Times New Roman" w:cs="Times New Roman"/>
                  <w:i/>
                  <w:iCs/>
                  <w:color w:val="auto"/>
                  <w:sz w:val="18"/>
                  <w:szCs w:val="18"/>
                </w:rPr>
                <w:t>beyondblue</w:t>
              </w:r>
              <w:proofErr w:type="spellEnd"/>
            </w:hyperlink>
            <w:r w:rsidRPr="00D6142E">
              <w:rPr>
                <w:rFonts w:eastAsia="Times New Roman" w:cs="Times New Roman"/>
                <w:color w:val="auto"/>
                <w:sz w:val="18"/>
                <w:szCs w:val="18"/>
              </w:rPr>
              <w:t xml:space="preserve"> t</w:t>
            </w:r>
            <w:r w:rsidRPr="00D6142E">
              <w:rPr>
                <w:rFonts w:eastAsia="Times New Roman" w:cs="Times New Roman"/>
                <w:color w:val="222222"/>
                <w:sz w:val="18"/>
                <w:szCs w:val="18"/>
              </w:rPr>
              <w:t>o support implementation, including raising community awareness about perinatal depression, and developing information and training materials for health professionals who screen and treat new and expectant mothers for perinatal depression.</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$11.1 M</w:t>
            </w:r>
          </w:p>
          <w:p w:rsidR="00770886" w:rsidRPr="00D6142E" w:rsidRDefault="00770886" w:rsidP="00344578">
            <w:pPr>
              <w:autoSpaceDE/>
              <w:autoSpaceDN/>
              <w:adjustRightInd/>
              <w:jc w:val="left"/>
              <w:textAlignment w:val="auto"/>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Partial</w:t>
            </w:r>
          </w:p>
        </w:tc>
        <w:tc>
          <w:tcPr>
            <w:tcW w:w="330" w:type="pct"/>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The lack of a comprehensive evaluation limits an objective and detailed view of this </w:t>
            </w:r>
            <w:proofErr w:type="spellStart"/>
            <w:r w:rsidRPr="00D6142E">
              <w:rPr>
                <w:rFonts w:eastAsia="Times New Roman"/>
                <w:i/>
                <w:sz w:val="18"/>
                <w:szCs w:val="18"/>
              </w:rPr>
              <w:t>programme</w:t>
            </w:r>
            <w:proofErr w:type="spellEnd"/>
            <w:r w:rsidRPr="00D6142E">
              <w:rPr>
                <w:rFonts w:eastAsia="Times New Roman"/>
                <w:i/>
                <w:sz w:val="18"/>
                <w:szCs w:val="18"/>
              </w:rPr>
              <w:t xml:space="preserve">. </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This </w:t>
            </w:r>
            <w:proofErr w:type="spellStart"/>
            <w:r w:rsidRPr="00D6142E">
              <w:rPr>
                <w:rFonts w:eastAsia="Times New Roman"/>
                <w:i/>
                <w:sz w:val="18"/>
                <w:szCs w:val="18"/>
              </w:rPr>
              <w:t>programme</w:t>
            </w:r>
            <w:proofErr w:type="spellEnd"/>
            <w:r w:rsidRPr="00D6142E">
              <w:rPr>
                <w:rFonts w:eastAsia="Times New Roman"/>
                <w:i/>
                <w:sz w:val="18"/>
                <w:szCs w:val="18"/>
              </w:rPr>
              <w:t xml:space="preserve"> has two </w:t>
            </w:r>
            <w:r>
              <w:rPr>
                <w:rFonts w:eastAsia="Times New Roman"/>
                <w:i/>
                <w:sz w:val="18"/>
                <w:szCs w:val="18"/>
              </w:rPr>
              <w:t>components:</w:t>
            </w:r>
          </w:p>
          <w:p w:rsidR="00770886" w:rsidRPr="00D6142E" w:rsidRDefault="00770886" w:rsidP="00344578">
            <w:pPr>
              <w:pStyle w:val="ListParagraph"/>
              <w:cnfStyle w:val="000000000000" w:firstRow="0" w:lastRow="0" w:firstColumn="0" w:lastColumn="0" w:oddVBand="0" w:evenVBand="0" w:oddHBand="0" w:evenHBand="0" w:firstRowFirstColumn="0" w:firstRowLastColumn="0" w:lastRowFirstColumn="0" w:lastRowLastColumn="0"/>
              <w:rPr>
                <w:i/>
                <w:sz w:val="18"/>
                <w:szCs w:val="18"/>
              </w:rPr>
            </w:pPr>
            <w:r w:rsidRPr="00D6142E">
              <w:rPr>
                <w:i/>
                <w:sz w:val="18"/>
                <w:szCs w:val="18"/>
              </w:rPr>
              <w:t xml:space="preserve">a community </w:t>
            </w:r>
            <w:proofErr w:type="spellStart"/>
            <w:r w:rsidRPr="00D6142E">
              <w:rPr>
                <w:i/>
                <w:sz w:val="18"/>
                <w:szCs w:val="18"/>
              </w:rPr>
              <w:t>programme</w:t>
            </w:r>
            <w:proofErr w:type="spellEnd"/>
            <w:r w:rsidRPr="00D6142E">
              <w:rPr>
                <w:i/>
                <w:sz w:val="18"/>
                <w:szCs w:val="18"/>
              </w:rPr>
              <w:t xml:space="preserve"> supporting women with perinatal depression </w:t>
            </w:r>
          </w:p>
          <w:p w:rsidR="00770886" w:rsidRPr="00D6142E" w:rsidRDefault="00770886" w:rsidP="00344578">
            <w:pPr>
              <w:pStyle w:val="ListParagraph"/>
              <w:cnfStyle w:val="000000000000" w:firstRow="0" w:lastRow="0" w:firstColumn="0" w:lastColumn="0" w:oddVBand="0" w:evenVBand="0" w:oddHBand="0" w:evenHBand="0" w:firstRowFirstColumn="0" w:firstRowLastColumn="0" w:lastRowFirstColumn="0" w:lastRowLastColumn="0"/>
              <w:rPr>
                <w:i/>
                <w:sz w:val="18"/>
                <w:szCs w:val="18"/>
              </w:rPr>
            </w:pPr>
            <w:proofErr w:type="gramStart"/>
            <w:r w:rsidRPr="00D6142E">
              <w:rPr>
                <w:i/>
                <w:sz w:val="18"/>
                <w:szCs w:val="18"/>
              </w:rPr>
              <w:t>a</w:t>
            </w:r>
            <w:proofErr w:type="gramEnd"/>
            <w:r w:rsidRPr="00D6142E">
              <w:rPr>
                <w:i/>
                <w:sz w:val="18"/>
                <w:szCs w:val="18"/>
              </w:rPr>
              <w:t xml:space="preserve"> national component to raise awareness of perinatal depression in the community and to develop information and training materials for health professionals.</w:t>
            </w:r>
          </w:p>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i/>
                <w:sz w:val="18"/>
                <w:szCs w:val="18"/>
              </w:rPr>
            </w:pPr>
          </w:p>
          <w:p w:rsidR="00770886" w:rsidRPr="00D6142E" w:rsidRDefault="00770886" w:rsidP="00344578">
            <w:pPr>
              <w:pStyle w:val="ListParagraph"/>
              <w:numPr>
                <w:ilvl w:val="0"/>
                <w:numId w:val="0"/>
              </w:numPr>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i/>
                <w:sz w:val="18"/>
                <w:szCs w:val="18"/>
              </w:rPr>
              <w:t xml:space="preserve">It is proposed that the community component be transferred to a regional funding entity such as the new Primary Health </w:t>
            </w:r>
            <w:r>
              <w:rPr>
                <w:i/>
                <w:sz w:val="18"/>
                <w:szCs w:val="18"/>
              </w:rPr>
              <w:t>N</w:t>
            </w:r>
            <w:r w:rsidRPr="00D6142E">
              <w:rPr>
                <w:i/>
                <w:sz w:val="18"/>
                <w:szCs w:val="18"/>
              </w:rPr>
              <w:t>etworks, to better integrate and roll out perinatal initiat</w:t>
            </w:r>
            <w:r>
              <w:rPr>
                <w:i/>
                <w:sz w:val="18"/>
                <w:szCs w:val="18"/>
              </w:rPr>
              <w:t>iv</w:t>
            </w:r>
            <w:r w:rsidRPr="00D6142E">
              <w:rPr>
                <w:i/>
                <w:sz w:val="18"/>
                <w:szCs w:val="18"/>
              </w:rPr>
              <w:t>es along with other ATAPS and local health services for new parents and infants.</w:t>
            </w:r>
          </w:p>
          <w:p w:rsidR="00770886" w:rsidRPr="00D6142E" w:rsidRDefault="00770886" w:rsidP="00344578">
            <w:pP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Pr>
          <w:p w:rsidR="00770886" w:rsidRPr="00D6142E" w:rsidRDefault="00770886" w:rsidP="00344578">
            <w:pPr>
              <w:jc w:val="left"/>
              <w:rPr>
                <w:rFonts w:cs="Arial"/>
                <w:sz w:val="18"/>
                <w:szCs w:val="18"/>
              </w:rPr>
            </w:pPr>
            <w:r w:rsidRPr="00D6142E">
              <w:rPr>
                <w:rFonts w:cs="Arial"/>
                <w:sz w:val="18"/>
                <w:szCs w:val="18"/>
              </w:rPr>
              <w:lastRenderedPageBreak/>
              <w:t xml:space="preserve">National Suicide Prevention </w:t>
            </w:r>
            <w:proofErr w:type="spellStart"/>
            <w:r w:rsidRPr="00D6142E">
              <w:rPr>
                <w:rFonts w:cs="Arial"/>
                <w:sz w:val="18"/>
                <w:szCs w:val="18"/>
              </w:rPr>
              <w:t>Programme</w:t>
            </w:r>
            <w:proofErr w:type="spellEnd"/>
            <w:r w:rsidRPr="00D6142E">
              <w:rPr>
                <w:rFonts w:cs="Arial"/>
                <w:sz w:val="18"/>
                <w:szCs w:val="18"/>
              </w:rPr>
              <w:t xml:space="preserve"> (NSPP) </w:t>
            </w:r>
          </w:p>
          <w:p w:rsidR="00770886" w:rsidRPr="00D6142E" w:rsidRDefault="00770886" w:rsidP="00344578">
            <w:pPr>
              <w:jc w:val="left"/>
              <w:rPr>
                <w:rFonts w:eastAsia="Times New Roman"/>
                <w:sz w:val="18"/>
                <w:szCs w:val="18"/>
              </w:rPr>
            </w:pPr>
            <w:r w:rsidRPr="00D6142E">
              <w:rPr>
                <w:rFonts w:eastAsia="Times New Roman"/>
                <w:sz w:val="18"/>
                <w:szCs w:val="18"/>
              </w:rPr>
              <w:t>Department of Health</w:t>
            </w:r>
          </w:p>
        </w:tc>
        <w:tc>
          <w:tcPr>
            <w:tcW w:w="1049" w:type="pct"/>
          </w:tcPr>
          <w:p w:rsidR="00770886" w:rsidRPr="00D6142E" w:rsidRDefault="00770886" w:rsidP="00344578">
            <w:pPr>
              <w:autoSpaceDE/>
              <w:autoSpaceDN/>
              <w:adjustRightInd/>
              <w:spacing w:before="0"/>
              <w:jc w:val="left"/>
              <w:textAlignment w:val="auto"/>
              <w:cnfStyle w:val="000000100000" w:firstRow="0" w:lastRow="0" w:firstColumn="0" w:lastColumn="0" w:oddVBand="0" w:evenVBand="0" w:oddHBand="1" w:evenHBand="0" w:firstRowFirstColumn="0" w:firstRowLastColumn="0" w:lastRowFirstColumn="0" w:lastRowLastColumn="0"/>
              <w:rPr>
                <w:sz w:val="18"/>
                <w:szCs w:val="18"/>
              </w:rPr>
            </w:pPr>
            <w:r w:rsidRPr="00D6142E">
              <w:rPr>
                <w:sz w:val="18"/>
                <w:szCs w:val="18"/>
              </w:rPr>
              <w:t>Funding for suicide prevention activities across the Australian population and for specific at -risk groups including men, Indigenous people, people in rural and remote Australia, people bereaved by suicide, people with a mental illness, and young people.</w:t>
            </w:r>
            <w:r>
              <w:rPr>
                <w:sz w:val="18"/>
                <w:szCs w:val="18"/>
              </w:rPr>
              <w:t xml:space="preserve"> </w:t>
            </w:r>
            <w:r w:rsidRPr="00D6142E">
              <w:rPr>
                <w:sz w:val="18"/>
                <w:szCs w:val="18"/>
              </w:rPr>
              <w:t>The NSPP also provides funding to other Commonwealth</w:t>
            </w:r>
            <w:r>
              <w:rPr>
                <w:sz w:val="18"/>
                <w:szCs w:val="18"/>
              </w:rPr>
              <w:t>-</w:t>
            </w:r>
            <w:r w:rsidRPr="00D6142E">
              <w:rPr>
                <w:sz w:val="18"/>
                <w:szCs w:val="18"/>
              </w:rPr>
              <w:t xml:space="preserve">funded mental health </w:t>
            </w:r>
            <w:proofErr w:type="spellStart"/>
            <w:r w:rsidRPr="00D6142E">
              <w:rPr>
                <w:sz w:val="18"/>
                <w:szCs w:val="18"/>
              </w:rPr>
              <w:t>programmes</w:t>
            </w:r>
            <w:proofErr w:type="spellEnd"/>
            <w:r w:rsidRPr="00D6142E">
              <w:rPr>
                <w:sz w:val="18"/>
                <w:szCs w:val="18"/>
              </w:rPr>
              <w:t xml:space="preserve">, including Access to Allied Psychological Services (ATAPS) and </w:t>
            </w:r>
            <w:proofErr w:type="spellStart"/>
            <w:r w:rsidRPr="00D6142E">
              <w:rPr>
                <w:sz w:val="18"/>
                <w:szCs w:val="18"/>
              </w:rPr>
              <w:t>MindMatters</w:t>
            </w:r>
            <w:proofErr w:type="spellEnd"/>
            <w:r w:rsidRPr="00D6142E">
              <w:rPr>
                <w:sz w:val="18"/>
                <w:szCs w:val="18"/>
              </w:rPr>
              <w:t>, for the inclusion of suicide prevention specific activities under these initiatives.</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$23.0 M</w:t>
            </w:r>
          </w:p>
          <w:p w:rsidR="00770886" w:rsidRPr="00D6142E" w:rsidRDefault="00770886" w:rsidP="00344578">
            <w:pPr>
              <w:autoSpaceDE/>
              <w:autoSpaceDN/>
              <w:adjustRightInd/>
              <w:jc w:val="left"/>
              <w:textAlignment w:val="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Yes</w:t>
            </w:r>
          </w:p>
        </w:tc>
        <w:tc>
          <w:tcPr>
            <w:tcW w:w="330"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Funding of a range of suicide prevention </w:t>
            </w:r>
            <w:proofErr w:type="spellStart"/>
            <w:r w:rsidRPr="00D6142E">
              <w:rPr>
                <w:rFonts w:eastAsia="Times New Roman"/>
                <w:i/>
                <w:sz w:val="18"/>
                <w:szCs w:val="18"/>
              </w:rPr>
              <w:t>programmes</w:t>
            </w:r>
            <w:proofErr w:type="spellEnd"/>
            <w:r w:rsidRPr="00D6142E">
              <w:rPr>
                <w:rFonts w:eastAsia="Times New Roman"/>
                <w:i/>
                <w:sz w:val="18"/>
                <w:szCs w:val="18"/>
              </w:rPr>
              <w:t xml:space="preserve"> is a cluster of separate </w:t>
            </w:r>
            <w:proofErr w:type="spellStart"/>
            <w:r w:rsidRPr="00D6142E">
              <w:rPr>
                <w:rFonts w:eastAsia="Times New Roman"/>
                <w:i/>
                <w:sz w:val="18"/>
                <w:szCs w:val="18"/>
              </w:rPr>
              <w:t>programmes</w:t>
            </w:r>
            <w:proofErr w:type="spellEnd"/>
            <w:r w:rsidRPr="00D6142E">
              <w:rPr>
                <w:rFonts w:eastAsia="Times New Roman"/>
                <w:i/>
                <w:sz w:val="18"/>
                <w:szCs w:val="18"/>
              </w:rPr>
              <w:t xml:space="preserve"> under the Health Department (National Suicide Prevention </w:t>
            </w:r>
            <w:proofErr w:type="spellStart"/>
            <w:r w:rsidRPr="00D6142E">
              <w:rPr>
                <w:rFonts w:eastAsia="Times New Roman"/>
                <w:i/>
                <w:sz w:val="18"/>
                <w:szCs w:val="18"/>
              </w:rPr>
              <w:t>Programme</w:t>
            </w:r>
            <w:proofErr w:type="spellEnd"/>
            <w:r w:rsidRPr="00D6142E">
              <w:rPr>
                <w:rFonts w:eastAsia="Times New Roman"/>
                <w:i/>
                <w:sz w:val="18"/>
                <w:szCs w:val="18"/>
              </w:rPr>
              <w:t xml:space="preserve"> and Taking Action to Tackle Suicide, as well as Access to Allied Psychological Services) and the Department of Prime Minister and Cabinet in regard to Aboriginal and Torres Strait Islander interventions under the SEWB </w:t>
            </w:r>
            <w:proofErr w:type="spellStart"/>
            <w:r w:rsidRPr="00D6142E">
              <w:rPr>
                <w:rFonts w:eastAsia="Times New Roman"/>
                <w:i/>
                <w:sz w:val="18"/>
                <w:szCs w:val="18"/>
              </w:rPr>
              <w:t>programme</w:t>
            </w:r>
            <w:proofErr w:type="spellEnd"/>
            <w:r w:rsidRPr="00D6142E">
              <w:rPr>
                <w:rFonts w:eastAsia="Times New Roman"/>
                <w:i/>
                <w:sz w:val="18"/>
                <w:szCs w:val="18"/>
              </w:rPr>
              <w:t xml:space="preserve">.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Additionally, the Commonwealth also funds a number of helplines for people who are in distress (Lifeline, </w:t>
            </w:r>
            <w:proofErr w:type="spellStart"/>
            <w:r w:rsidRPr="00D6142E">
              <w:rPr>
                <w:rFonts w:eastAsia="Times New Roman"/>
                <w:i/>
                <w:sz w:val="18"/>
                <w:szCs w:val="18"/>
              </w:rPr>
              <w:t>MensLine</w:t>
            </w:r>
            <w:proofErr w:type="spellEnd"/>
            <w:r w:rsidRPr="00D6142E">
              <w:rPr>
                <w:rFonts w:eastAsia="Times New Roman"/>
                <w:i/>
                <w:sz w:val="18"/>
                <w:szCs w:val="18"/>
              </w:rPr>
              <w:t xml:space="preserve">, </w:t>
            </w:r>
            <w:proofErr w:type="gramStart"/>
            <w:r w:rsidRPr="00D6142E">
              <w:rPr>
                <w:rFonts w:eastAsia="Times New Roman"/>
                <w:i/>
                <w:sz w:val="18"/>
                <w:szCs w:val="18"/>
              </w:rPr>
              <w:t>Kids</w:t>
            </w:r>
            <w:proofErr w:type="gramEnd"/>
            <w:r w:rsidRPr="00D6142E">
              <w:rPr>
                <w:rFonts w:eastAsia="Times New Roman"/>
                <w:i/>
                <w:sz w:val="18"/>
                <w:szCs w:val="18"/>
              </w:rPr>
              <w:t xml:space="preserve"> Helpline). Helplines need to be seen as part of the larger suicide prevention efforts, to also provide evidence</w:t>
            </w:r>
            <w:r>
              <w:rPr>
                <w:rFonts w:eastAsia="Times New Roman"/>
                <w:i/>
                <w:sz w:val="18"/>
                <w:szCs w:val="18"/>
              </w:rPr>
              <w:t>-</w:t>
            </w:r>
            <w:r w:rsidRPr="00D6142E">
              <w:rPr>
                <w:rFonts w:eastAsia="Times New Roman"/>
                <w:i/>
                <w:sz w:val="18"/>
                <w:szCs w:val="18"/>
              </w:rPr>
              <w:t>based approaches and streamlined access. The Commission considers that helplines need to be streamlined to ensure people in distress and crisis get one-on-one support when they call, and</w:t>
            </w:r>
            <w:r>
              <w:rPr>
                <w:rFonts w:eastAsia="Times New Roman"/>
                <w:i/>
                <w:sz w:val="18"/>
                <w:szCs w:val="18"/>
              </w:rPr>
              <w:t xml:space="preserve"> can </w:t>
            </w:r>
            <w:r w:rsidRPr="00D6142E">
              <w:rPr>
                <w:rFonts w:eastAsia="Times New Roman"/>
                <w:i/>
                <w:sz w:val="18"/>
                <w:szCs w:val="18"/>
              </w:rPr>
              <w:t>be linked in to local services for additional in-person support.</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It is evident from available data that suicide rates are no longer decreasing. We need to accelerate efforts in a coordinated and targeted way, and to reconsider how to best to roll out evidence</w:t>
            </w:r>
            <w:r>
              <w:rPr>
                <w:rFonts w:eastAsia="Times New Roman"/>
                <w:i/>
                <w:sz w:val="18"/>
                <w:szCs w:val="18"/>
              </w:rPr>
              <w:t>-</w:t>
            </w:r>
            <w:r w:rsidRPr="00D6142E">
              <w:rPr>
                <w:rFonts w:eastAsia="Times New Roman"/>
                <w:i/>
                <w:sz w:val="18"/>
                <w:szCs w:val="18"/>
              </w:rPr>
              <w:t>based interventions. It is agreed by stakeholders that we also need a more robust and timely collection of attempted suicide and completed suicide figures, so funds are better used and better outcomes are achieved – more lives are saved. The Commission considers that clear targets are required to set a system goal and reco</w:t>
            </w:r>
            <w:r>
              <w:rPr>
                <w:rFonts w:eastAsia="Times New Roman"/>
                <w:i/>
                <w:sz w:val="18"/>
                <w:szCs w:val="18"/>
              </w:rPr>
              <w:t>mmends a 50 per cent reduction i</w:t>
            </w:r>
            <w:r w:rsidRPr="00D6142E">
              <w:rPr>
                <w:rFonts w:eastAsia="Times New Roman"/>
                <w:i/>
                <w:sz w:val="18"/>
                <w:szCs w:val="18"/>
              </w:rPr>
              <w:t>n suicide attempt</w:t>
            </w:r>
            <w:r>
              <w:rPr>
                <w:rFonts w:eastAsia="Times New Roman"/>
                <w:i/>
                <w:sz w:val="18"/>
                <w:szCs w:val="18"/>
              </w:rPr>
              <w:t xml:space="preserve">s and suicides over the next ten </w:t>
            </w:r>
            <w:r w:rsidRPr="00D6142E">
              <w:rPr>
                <w:rFonts w:eastAsia="Times New Roman"/>
                <w:i/>
                <w:sz w:val="18"/>
                <w:szCs w:val="18"/>
              </w:rPr>
              <w:t>years.</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Given the different </w:t>
            </w:r>
            <w:proofErr w:type="spellStart"/>
            <w:r w:rsidRPr="00D6142E">
              <w:rPr>
                <w:rFonts w:eastAsia="Times New Roman"/>
                <w:i/>
                <w:sz w:val="18"/>
                <w:szCs w:val="18"/>
              </w:rPr>
              <w:t>programme</w:t>
            </w:r>
            <w:proofErr w:type="spellEnd"/>
            <w:r w:rsidRPr="00D6142E">
              <w:rPr>
                <w:rFonts w:eastAsia="Times New Roman"/>
                <w:i/>
                <w:sz w:val="18"/>
                <w:szCs w:val="18"/>
              </w:rPr>
              <w:t xml:space="preserve"> streams that fund suicide prevention and </w:t>
            </w:r>
            <w:proofErr w:type="spellStart"/>
            <w:r w:rsidRPr="00D6142E">
              <w:rPr>
                <w:rFonts w:eastAsia="Times New Roman"/>
                <w:i/>
                <w:sz w:val="18"/>
                <w:szCs w:val="18"/>
              </w:rPr>
              <w:t>postvention</w:t>
            </w:r>
            <w:proofErr w:type="spellEnd"/>
            <w:r w:rsidRPr="00D6142E">
              <w:rPr>
                <w:rFonts w:eastAsia="Times New Roman"/>
                <w:i/>
                <w:sz w:val="18"/>
                <w:szCs w:val="18"/>
              </w:rPr>
              <w:t xml:space="preserve"> supports, and the imperative that approaches need to be better designed and targeted to the specific needs and vulnerabilities of communities, it is recommended that these </w:t>
            </w:r>
            <w:proofErr w:type="spellStart"/>
            <w:r w:rsidRPr="00D6142E">
              <w:rPr>
                <w:rFonts w:eastAsia="Times New Roman"/>
                <w:i/>
                <w:sz w:val="18"/>
                <w:szCs w:val="18"/>
              </w:rPr>
              <w:t>programmes</w:t>
            </w:r>
            <w:proofErr w:type="spellEnd"/>
            <w:r w:rsidRPr="00D6142E">
              <w:rPr>
                <w:rFonts w:eastAsia="Times New Roman"/>
                <w:i/>
                <w:sz w:val="18"/>
                <w:szCs w:val="18"/>
              </w:rPr>
              <w:t xml:space="preserve"> be rolled up into a regional model.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sz w:val="18"/>
                <w:szCs w:val="18"/>
              </w:rPr>
            </w:pP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tcBorders>
              <w:top w:val="nil"/>
              <w:bottom w:val="single" w:sz="4" w:space="0" w:color="2D5EA8"/>
            </w:tcBorders>
            <w:shd w:val="clear" w:color="auto" w:fill="FFFFFF" w:themeFill="background1"/>
            <w:hideMark/>
          </w:tcPr>
          <w:p w:rsidR="00770886" w:rsidRPr="00D6142E" w:rsidRDefault="00770886" w:rsidP="00344578">
            <w:pPr>
              <w:jc w:val="left"/>
              <w:rPr>
                <w:rFonts w:cs="Arial"/>
                <w:sz w:val="18"/>
                <w:szCs w:val="18"/>
              </w:rPr>
            </w:pPr>
            <w:r w:rsidRPr="00D6142E">
              <w:rPr>
                <w:rFonts w:cs="Arial"/>
                <w:sz w:val="18"/>
                <w:szCs w:val="18"/>
              </w:rPr>
              <w:t> Partners In Recovery (PIR)</w:t>
            </w:r>
          </w:p>
          <w:p w:rsidR="00770886" w:rsidRPr="00D6142E" w:rsidRDefault="00770886" w:rsidP="00344578">
            <w:pPr>
              <w:jc w:val="left"/>
              <w:rPr>
                <w:rFonts w:eastAsiaTheme="minorHAnsi"/>
                <w:sz w:val="18"/>
                <w:szCs w:val="18"/>
              </w:rPr>
            </w:pPr>
            <w:r w:rsidRPr="00D6142E">
              <w:rPr>
                <w:rFonts w:cs="Arial"/>
                <w:sz w:val="18"/>
                <w:szCs w:val="18"/>
              </w:rPr>
              <w:t xml:space="preserve"> Department of Health</w:t>
            </w:r>
          </w:p>
        </w:tc>
        <w:tc>
          <w:tcPr>
            <w:tcW w:w="1049" w:type="pct"/>
            <w:tcBorders>
              <w:top w:val="nil"/>
              <w:bottom w:val="single" w:sz="4" w:space="0" w:color="2D5EA8"/>
            </w:tcBorders>
            <w:shd w:val="clear" w:color="auto" w:fill="FFFFFF" w:themeFill="background1"/>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sz w:val="18"/>
                <w:szCs w:val="18"/>
              </w:rPr>
              <w:t xml:space="preserve">Coordinated support and flexible funding for people with severe and persistent mental illness with complex needs. </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$65.8 M</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b/>
                <w:sz w:val="18"/>
                <w:szCs w:val="18"/>
              </w:rPr>
              <w:t>Evaluation? Currently under</w:t>
            </w:r>
            <w:r>
              <w:rPr>
                <w:rFonts w:eastAsiaTheme="minorHAnsi"/>
                <w:b/>
                <w:sz w:val="18"/>
                <w:szCs w:val="18"/>
              </w:rPr>
              <w:t xml:space="preserve"> </w:t>
            </w:r>
            <w:r w:rsidRPr="00D6142E">
              <w:rPr>
                <w:rFonts w:eastAsiaTheme="minorHAnsi"/>
                <w:b/>
                <w:sz w:val="18"/>
                <w:szCs w:val="18"/>
              </w:rPr>
              <w:t>way</w:t>
            </w:r>
          </w:p>
        </w:tc>
        <w:tc>
          <w:tcPr>
            <w:tcW w:w="330" w:type="pct"/>
            <w:tcBorders>
              <w:top w:val="nil"/>
              <w:bottom w:val="single" w:sz="4" w:space="0" w:color="2D5EA8"/>
            </w:tcBorders>
            <w:shd w:val="clear" w:color="auto" w:fill="FFFFFF" w:themeFill="background1"/>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Borders>
              <w:top w:val="nil"/>
              <w:bottom w:val="single" w:sz="4" w:space="0" w:color="2D5EA8"/>
            </w:tcBorders>
            <w:shd w:val="clear" w:color="auto" w:fill="FFFFFF" w:themeFill="background1"/>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Borders>
              <w:top w:val="nil"/>
              <w:bottom w:val="single" w:sz="4" w:space="0" w:color="2D5EA8"/>
            </w:tcBorders>
            <w:shd w:val="clear" w:color="auto" w:fill="FFFFFF" w:themeFill="background1"/>
            <w:hideMark/>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PIR has show</w:t>
            </w:r>
            <w:r>
              <w:rPr>
                <w:rFonts w:eastAsia="Times New Roman"/>
                <w:i/>
                <w:sz w:val="18"/>
                <w:szCs w:val="18"/>
              </w:rPr>
              <w:t>n</w:t>
            </w:r>
            <w:r w:rsidRPr="00D6142E">
              <w:rPr>
                <w:rFonts w:eastAsia="Times New Roman"/>
                <w:i/>
                <w:sz w:val="18"/>
                <w:szCs w:val="18"/>
              </w:rPr>
              <w:t xml:space="preserve"> promise in some areas where it has been rolled out and submissions to the Review highlighted the value and positive impact of the </w:t>
            </w:r>
            <w:proofErr w:type="spellStart"/>
            <w:r w:rsidRPr="00D6142E">
              <w:rPr>
                <w:rFonts w:eastAsia="Times New Roman"/>
                <w:i/>
                <w:sz w:val="18"/>
                <w:szCs w:val="18"/>
              </w:rPr>
              <w:t>programme</w:t>
            </w:r>
            <w:proofErr w:type="spellEnd"/>
            <w:r w:rsidRPr="00D6142E">
              <w:rPr>
                <w:rFonts w:eastAsia="Times New Roman"/>
                <w:i/>
                <w:sz w:val="18"/>
                <w:szCs w:val="18"/>
              </w:rPr>
              <w:t xml:space="preserve">. </w:t>
            </w:r>
            <w:r>
              <w:rPr>
                <w:rFonts w:eastAsia="Times New Roman"/>
                <w:i/>
                <w:sz w:val="18"/>
                <w:szCs w:val="18"/>
              </w:rPr>
              <w:t xml:space="preserve">It </w:t>
            </w:r>
            <w:r w:rsidRPr="00D6142E">
              <w:rPr>
                <w:rFonts w:eastAsia="Times New Roman"/>
                <w:i/>
                <w:sz w:val="18"/>
                <w:szCs w:val="18"/>
              </w:rPr>
              <w:t xml:space="preserve">is currently being formally evaluated, and the Commission understands that early findings have identified variability in quality across sites. </w:t>
            </w:r>
          </w:p>
          <w:p w:rsidR="00770886" w:rsidRPr="00D6142E" w:rsidRDefault="00770886" w:rsidP="001D5E96">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The issue of the transfer of PIR to the NDIS is considered to erode the existing benefits to individuals in receipt of quality services. The Commission is concerned that new inefficiencies will arise when current eligible clients will not be covered by the NDIS and so will lose their supports and the advances they have made</w:t>
            </w:r>
            <w:r w:rsidR="001D5E96">
              <w:rPr>
                <w:rFonts w:eastAsia="Times New Roman"/>
                <w:i/>
                <w:sz w:val="18"/>
                <w:szCs w:val="18"/>
              </w:rPr>
              <w:t xml:space="preserve"> will be compromised</w:t>
            </w:r>
            <w:r w:rsidRPr="00D6142E">
              <w:rPr>
                <w:rFonts w:eastAsia="Times New Roman"/>
                <w:i/>
                <w:sz w:val="18"/>
                <w:szCs w:val="18"/>
              </w:rPr>
              <w:t xml:space="preserve">. A more efficient approach for the person and the system would be to re-engineer the </w:t>
            </w:r>
            <w:proofErr w:type="spellStart"/>
            <w:r w:rsidRPr="00D6142E">
              <w:rPr>
                <w:rFonts w:eastAsia="Times New Roman"/>
                <w:i/>
                <w:sz w:val="18"/>
                <w:szCs w:val="18"/>
              </w:rPr>
              <w:t>programme</w:t>
            </w:r>
            <w:proofErr w:type="spellEnd"/>
            <w:r w:rsidRPr="00D6142E">
              <w:rPr>
                <w:rFonts w:eastAsia="Times New Roman"/>
                <w:i/>
                <w:sz w:val="18"/>
                <w:szCs w:val="18"/>
              </w:rPr>
              <w:t xml:space="preserve"> so that funding is integrated into a regional pool, with improved coordination and service delivery efficiencies and better targeting of local population and individual needs.</w:t>
            </w: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Borders>
              <w:top w:val="single" w:sz="4" w:space="0" w:color="2D5EA8"/>
            </w:tcBorders>
          </w:tcPr>
          <w:p w:rsidR="00770886" w:rsidRPr="00D6142E" w:rsidRDefault="00770886" w:rsidP="00344578">
            <w:pPr>
              <w:jc w:val="left"/>
              <w:rPr>
                <w:rFonts w:cs="Arial"/>
                <w:sz w:val="18"/>
                <w:szCs w:val="18"/>
              </w:rPr>
            </w:pPr>
            <w:r w:rsidRPr="00D6142E">
              <w:rPr>
                <w:rFonts w:cs="Arial"/>
                <w:sz w:val="18"/>
                <w:szCs w:val="18"/>
              </w:rPr>
              <w:lastRenderedPageBreak/>
              <w:t xml:space="preserve">Social and Emotional Wellbeing </w:t>
            </w:r>
            <w:proofErr w:type="spellStart"/>
            <w:r w:rsidRPr="00D6142E">
              <w:rPr>
                <w:rFonts w:cs="Arial"/>
                <w:sz w:val="18"/>
                <w:szCs w:val="18"/>
              </w:rPr>
              <w:t>Programmes</w:t>
            </w:r>
            <w:proofErr w:type="spellEnd"/>
            <w:r w:rsidRPr="00D6142E">
              <w:rPr>
                <w:rFonts w:cs="Arial"/>
                <w:sz w:val="18"/>
                <w:szCs w:val="18"/>
              </w:rPr>
              <w:t xml:space="preserve"> </w:t>
            </w:r>
          </w:p>
          <w:p w:rsidR="00770886" w:rsidRPr="00D6142E" w:rsidRDefault="00770886" w:rsidP="00344578">
            <w:pPr>
              <w:jc w:val="left"/>
              <w:rPr>
                <w:rFonts w:cs="Arial"/>
                <w:sz w:val="18"/>
                <w:szCs w:val="18"/>
              </w:rPr>
            </w:pPr>
            <w:r w:rsidRPr="00D6142E">
              <w:rPr>
                <w:rFonts w:cs="Arial"/>
                <w:sz w:val="18"/>
                <w:szCs w:val="18"/>
              </w:rPr>
              <w:t xml:space="preserve">Department of the Prime Minister and Cabinet </w:t>
            </w:r>
          </w:p>
          <w:p w:rsidR="00770886" w:rsidRPr="00D6142E" w:rsidRDefault="00770886" w:rsidP="00344578">
            <w:pPr>
              <w:jc w:val="left"/>
              <w:rPr>
                <w:rFonts w:cs="Arial"/>
                <w:sz w:val="18"/>
                <w:szCs w:val="18"/>
                <w:highlight w:val="yellow"/>
              </w:rPr>
            </w:pPr>
          </w:p>
          <w:p w:rsidR="00770886" w:rsidRPr="00D6142E" w:rsidRDefault="00770886" w:rsidP="00344578">
            <w:pPr>
              <w:jc w:val="left"/>
              <w:rPr>
                <w:rFonts w:cs="Arial"/>
                <w:sz w:val="18"/>
                <w:szCs w:val="18"/>
                <w:highlight w:val="yellow"/>
              </w:rPr>
            </w:pPr>
          </w:p>
        </w:tc>
        <w:tc>
          <w:tcPr>
            <w:tcW w:w="1049" w:type="pct"/>
            <w:tcBorders>
              <w:top w:val="single" w:sz="4" w:space="0" w:color="2D5EA8"/>
            </w:tcBorders>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sz w:val="18"/>
                <w:szCs w:val="18"/>
              </w:rPr>
            </w:pPr>
            <w:r w:rsidRPr="00D6142E">
              <w:rPr>
                <w:sz w:val="18"/>
                <w:szCs w:val="18"/>
              </w:rPr>
              <w:t xml:space="preserve">The objective of the Social and Emotional Wellbeing </w:t>
            </w:r>
            <w:proofErr w:type="spellStart"/>
            <w:r w:rsidRPr="00D6142E">
              <w:rPr>
                <w:sz w:val="18"/>
                <w:szCs w:val="18"/>
              </w:rPr>
              <w:t>Programme</w:t>
            </w:r>
            <w:proofErr w:type="spellEnd"/>
            <w:r w:rsidRPr="00D6142E">
              <w:rPr>
                <w:sz w:val="18"/>
                <w:szCs w:val="18"/>
              </w:rPr>
              <w:t xml:space="preserve"> is to enhance existing service delivery to Aboriginal and Torres Strait Islander communities, </w:t>
            </w:r>
            <w:proofErr w:type="spellStart"/>
            <w:r w:rsidRPr="00D6142E">
              <w:rPr>
                <w:sz w:val="18"/>
                <w:szCs w:val="18"/>
              </w:rPr>
              <w:t>prioritising</w:t>
            </w:r>
            <w:proofErr w:type="spellEnd"/>
            <w:r w:rsidRPr="00D6142E">
              <w:rPr>
                <w:sz w:val="18"/>
                <w:szCs w:val="18"/>
              </w:rPr>
              <w:t xml:space="preserve"> members of the Stolen Generations, through flexible models of service delivery and national coordination and support.</w:t>
            </w:r>
          </w:p>
          <w:p w:rsidR="00770886" w:rsidRPr="00D6142E" w:rsidRDefault="00770886" w:rsidP="00344578">
            <w:pPr>
              <w:pStyle w:val="ChapterBodyCopy"/>
              <w:cnfStyle w:val="000000100000" w:firstRow="0" w:lastRow="0" w:firstColumn="0" w:lastColumn="0" w:oddVBand="0" w:evenVBand="0" w:oddHBand="1" w:evenHBand="0" w:firstRowFirstColumn="0" w:firstRowLastColumn="0" w:lastRowFirstColumn="0" w:lastRowLastColumn="0"/>
              <w:rPr>
                <w:color w:val="222222"/>
                <w:sz w:val="18"/>
                <w:szCs w:val="18"/>
                <w:highlight w:val="yellow"/>
              </w:rPr>
            </w:pPr>
          </w:p>
          <w:p w:rsidR="00770886" w:rsidRPr="00D6142E" w:rsidRDefault="00770886" w:rsidP="00344578">
            <w:pPr>
              <w:pStyle w:val="ChapterBodyCopy"/>
              <w:cnfStyle w:val="000000100000" w:firstRow="0" w:lastRow="0" w:firstColumn="0" w:lastColumn="0" w:oddVBand="0" w:evenVBand="0" w:oddHBand="1" w:evenHBand="0" w:firstRowFirstColumn="0" w:firstRowLastColumn="0" w:lastRowFirstColumn="0" w:lastRowLastColumn="0"/>
              <w:rPr>
                <w:b/>
                <w:color w:val="222222"/>
                <w:sz w:val="18"/>
                <w:szCs w:val="18"/>
              </w:rPr>
            </w:pPr>
            <w:r w:rsidRPr="00D6142E">
              <w:rPr>
                <w:b/>
                <w:color w:val="222222"/>
                <w:sz w:val="18"/>
                <w:szCs w:val="18"/>
              </w:rPr>
              <w:t xml:space="preserve">2012–13 allocation: $47.78 M </w:t>
            </w:r>
          </w:p>
          <w:p w:rsidR="00770886" w:rsidRPr="00D6142E" w:rsidRDefault="00770886" w:rsidP="00344578">
            <w:pPr>
              <w:pStyle w:val="ChapterBodyCopy"/>
              <w:cnfStyle w:val="000000100000" w:firstRow="0" w:lastRow="0" w:firstColumn="0" w:lastColumn="0" w:oddVBand="0" w:evenVBand="0" w:oddHBand="1" w:evenHBand="0" w:firstRowFirstColumn="0" w:firstRowLastColumn="0" w:lastRowFirstColumn="0" w:lastRowLastColumn="0"/>
              <w:rPr>
                <w:b/>
                <w:color w:val="222222"/>
                <w:sz w:val="18"/>
                <w:szCs w:val="18"/>
              </w:rPr>
            </w:pPr>
          </w:p>
          <w:p w:rsidR="00770886" w:rsidRPr="00D6142E" w:rsidRDefault="00770886" w:rsidP="00344578">
            <w:pPr>
              <w:pStyle w:val="ChapterBodyCopy"/>
              <w:cnfStyle w:val="000000100000" w:firstRow="0" w:lastRow="0" w:firstColumn="0" w:lastColumn="0" w:oddVBand="0" w:evenVBand="0" w:oddHBand="1" w:evenHBand="0" w:firstRowFirstColumn="0" w:firstRowLastColumn="0" w:lastRowFirstColumn="0" w:lastRowLastColumn="0"/>
              <w:rPr>
                <w:color w:val="222222"/>
                <w:sz w:val="18"/>
                <w:szCs w:val="18"/>
                <w:highlight w:val="yellow"/>
              </w:rPr>
            </w:pPr>
            <w:r w:rsidRPr="00D6142E">
              <w:rPr>
                <w:b/>
                <w:color w:val="222222"/>
                <w:sz w:val="18"/>
                <w:szCs w:val="18"/>
              </w:rPr>
              <w:t>Evaluation? Yes</w:t>
            </w:r>
            <w:r w:rsidRPr="00D6142E">
              <w:rPr>
                <w:color w:val="222222"/>
                <w:sz w:val="18"/>
                <w:szCs w:val="18"/>
              </w:rPr>
              <w:t xml:space="preserve"> </w:t>
            </w:r>
          </w:p>
        </w:tc>
        <w:tc>
          <w:tcPr>
            <w:tcW w:w="330" w:type="pct"/>
            <w:tcBorders>
              <w:top w:val="single" w:sz="4" w:space="0" w:color="2D5EA8"/>
            </w:tcBorders>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Borders>
              <w:top w:val="single" w:sz="4" w:space="0" w:color="2D5EA8"/>
            </w:tcBorders>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Borders>
              <w:top w:val="single" w:sz="4" w:space="0" w:color="2D5EA8"/>
            </w:tcBorders>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i/>
                <w:color w:val="1F497D"/>
                <w:sz w:val="18"/>
                <w:szCs w:val="18"/>
              </w:rPr>
            </w:pPr>
            <w:r w:rsidRPr="00D6142E">
              <w:rPr>
                <w:i/>
                <w:color w:val="auto"/>
                <w:sz w:val="18"/>
                <w:szCs w:val="18"/>
              </w:rPr>
              <w:t>There is no longer a discrete</w:t>
            </w:r>
            <w:r w:rsidRPr="00D6142E">
              <w:rPr>
                <w:rFonts w:cs="Arial"/>
                <w:i/>
                <w:color w:val="auto"/>
                <w:sz w:val="18"/>
                <w:szCs w:val="18"/>
              </w:rPr>
              <w:t xml:space="preserve"> </w:t>
            </w:r>
            <w:r w:rsidRPr="00D6142E">
              <w:rPr>
                <w:i/>
                <w:color w:val="auto"/>
                <w:sz w:val="18"/>
                <w:szCs w:val="18"/>
              </w:rPr>
              <w:t xml:space="preserve">mental health/social and emotional wellbeing </w:t>
            </w:r>
            <w:proofErr w:type="spellStart"/>
            <w:r w:rsidRPr="00D6142E">
              <w:rPr>
                <w:i/>
                <w:color w:val="auto"/>
                <w:sz w:val="18"/>
                <w:szCs w:val="18"/>
              </w:rPr>
              <w:t>programme</w:t>
            </w:r>
            <w:proofErr w:type="spellEnd"/>
            <w:r w:rsidRPr="00D6142E">
              <w:rPr>
                <w:i/>
                <w:color w:val="auto"/>
                <w:sz w:val="18"/>
                <w:szCs w:val="18"/>
              </w:rPr>
              <w:t>.</w:t>
            </w:r>
            <w:r>
              <w:rPr>
                <w:i/>
                <w:color w:val="auto"/>
                <w:sz w:val="18"/>
                <w:szCs w:val="18"/>
              </w:rPr>
              <w:t xml:space="preserve"> </w:t>
            </w:r>
            <w:r w:rsidRPr="00D6142E">
              <w:rPr>
                <w:i/>
                <w:color w:val="auto"/>
                <w:sz w:val="18"/>
                <w:szCs w:val="18"/>
              </w:rPr>
              <w:t>All funding has been rolled into the new flexible outcome</w:t>
            </w:r>
            <w:r>
              <w:rPr>
                <w:i/>
                <w:color w:val="auto"/>
                <w:sz w:val="18"/>
                <w:szCs w:val="18"/>
              </w:rPr>
              <w:t>-</w:t>
            </w:r>
            <w:r w:rsidRPr="00D6142E">
              <w:rPr>
                <w:i/>
                <w:color w:val="auto"/>
                <w:sz w:val="18"/>
                <w:szCs w:val="18"/>
              </w:rPr>
              <w:t>based structure. This includes a safety and wellbeing stream</w:t>
            </w:r>
            <w:r>
              <w:rPr>
                <w:i/>
                <w:color w:val="auto"/>
                <w:sz w:val="18"/>
                <w:szCs w:val="18"/>
              </w:rPr>
              <w:t>. T</w:t>
            </w:r>
            <w:r w:rsidRPr="00D6142E">
              <w:rPr>
                <w:i/>
                <w:color w:val="auto"/>
                <w:sz w:val="18"/>
                <w:szCs w:val="18"/>
              </w:rPr>
              <w:t xml:space="preserve">he grant round for </w:t>
            </w:r>
            <w:r>
              <w:rPr>
                <w:i/>
                <w:color w:val="auto"/>
                <w:sz w:val="18"/>
                <w:szCs w:val="18"/>
              </w:rPr>
              <w:t>20</w:t>
            </w:r>
            <w:r w:rsidRPr="00D6142E">
              <w:rPr>
                <w:i/>
                <w:color w:val="auto"/>
                <w:sz w:val="18"/>
                <w:szCs w:val="18"/>
              </w:rPr>
              <w:t>14</w:t>
            </w:r>
            <w:r>
              <w:rPr>
                <w:i/>
                <w:color w:val="auto"/>
                <w:sz w:val="18"/>
                <w:szCs w:val="18"/>
              </w:rPr>
              <w:t>–</w:t>
            </w:r>
            <w:r w:rsidRPr="00D6142E">
              <w:rPr>
                <w:i/>
                <w:color w:val="auto"/>
                <w:sz w:val="18"/>
                <w:szCs w:val="18"/>
              </w:rPr>
              <w:t>15 is currently under</w:t>
            </w:r>
            <w:r>
              <w:rPr>
                <w:i/>
                <w:color w:val="auto"/>
                <w:sz w:val="18"/>
                <w:szCs w:val="18"/>
              </w:rPr>
              <w:t xml:space="preserve"> </w:t>
            </w:r>
            <w:r w:rsidRPr="00D6142E">
              <w:rPr>
                <w:i/>
                <w:color w:val="auto"/>
                <w:sz w:val="18"/>
                <w:szCs w:val="18"/>
              </w:rPr>
              <w:t xml:space="preserve">way with applications closed but decisions yet to be made. The Commission’s view is that an additional target </w:t>
            </w:r>
            <w:r>
              <w:rPr>
                <w:i/>
                <w:color w:val="auto"/>
                <w:sz w:val="18"/>
                <w:szCs w:val="18"/>
              </w:rPr>
              <w:t xml:space="preserve">should </w:t>
            </w:r>
            <w:r w:rsidRPr="00D6142E">
              <w:rPr>
                <w:i/>
                <w:color w:val="auto"/>
                <w:sz w:val="18"/>
                <w:szCs w:val="18"/>
              </w:rPr>
              <w:t xml:space="preserve">be added to the COAG </w:t>
            </w:r>
            <w:r>
              <w:rPr>
                <w:i/>
                <w:color w:val="auto"/>
                <w:sz w:val="18"/>
                <w:szCs w:val="18"/>
              </w:rPr>
              <w:t>C</w:t>
            </w:r>
            <w:r w:rsidRPr="00D6142E">
              <w:rPr>
                <w:i/>
                <w:color w:val="auto"/>
                <w:sz w:val="18"/>
                <w:szCs w:val="18"/>
              </w:rPr>
              <w:t>losing the</w:t>
            </w:r>
            <w:r>
              <w:rPr>
                <w:i/>
                <w:color w:val="auto"/>
                <w:sz w:val="18"/>
                <w:szCs w:val="18"/>
              </w:rPr>
              <w:t xml:space="preserve"> G</w:t>
            </w:r>
            <w:r w:rsidRPr="00D6142E">
              <w:rPr>
                <w:i/>
                <w:color w:val="auto"/>
                <w:sz w:val="18"/>
                <w:szCs w:val="18"/>
              </w:rPr>
              <w:t xml:space="preserve">ap </w:t>
            </w:r>
            <w:proofErr w:type="spellStart"/>
            <w:r w:rsidRPr="00D6142E">
              <w:rPr>
                <w:i/>
                <w:color w:val="auto"/>
                <w:sz w:val="18"/>
                <w:szCs w:val="18"/>
              </w:rPr>
              <w:t>programme</w:t>
            </w:r>
            <w:proofErr w:type="spellEnd"/>
            <w:r w:rsidRPr="00D6142E">
              <w:rPr>
                <w:i/>
                <w:color w:val="auto"/>
                <w:sz w:val="18"/>
                <w:szCs w:val="18"/>
              </w:rPr>
              <w:t xml:space="preserve"> to reduce early deaths and improve wellbeing.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highlight w:val="yellow"/>
              </w:rPr>
            </w:pP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tcBorders>
              <w:bottom w:val="nil"/>
            </w:tcBorders>
          </w:tcPr>
          <w:p w:rsidR="00770886" w:rsidRPr="00D6142E" w:rsidRDefault="00770886" w:rsidP="00344578">
            <w:pPr>
              <w:jc w:val="left"/>
              <w:rPr>
                <w:rFonts w:cs="Arial"/>
                <w:sz w:val="18"/>
                <w:szCs w:val="18"/>
              </w:rPr>
            </w:pPr>
            <w:r w:rsidRPr="00D6142E">
              <w:rPr>
                <w:rFonts w:cs="Arial"/>
                <w:sz w:val="18"/>
                <w:szCs w:val="18"/>
              </w:rPr>
              <w:t xml:space="preserve">Support for Day to Day Living in the Community </w:t>
            </w:r>
          </w:p>
          <w:p w:rsidR="00770886" w:rsidRPr="00D6142E" w:rsidRDefault="00770886" w:rsidP="00344578">
            <w:pPr>
              <w:jc w:val="left"/>
              <w:rPr>
                <w:rFonts w:eastAsiaTheme="minorHAnsi"/>
                <w:sz w:val="18"/>
                <w:szCs w:val="18"/>
              </w:rPr>
            </w:pPr>
            <w:r w:rsidRPr="00D6142E">
              <w:rPr>
                <w:rFonts w:cs="Arial"/>
                <w:sz w:val="18"/>
                <w:szCs w:val="18"/>
              </w:rPr>
              <w:t>Department of Health</w:t>
            </w:r>
          </w:p>
        </w:tc>
        <w:tc>
          <w:tcPr>
            <w:tcW w:w="1049" w:type="pct"/>
            <w:tcBorders>
              <w:bottom w:val="nil"/>
            </w:tcBorders>
          </w:tcPr>
          <w:p w:rsidR="00770886" w:rsidRPr="00D6142E" w:rsidRDefault="00770886" w:rsidP="00344578">
            <w:pPr>
              <w:pStyle w:val="ChapterBodyCopy"/>
              <w:cnfStyle w:val="000000000000" w:firstRow="0" w:lastRow="0" w:firstColumn="0" w:lastColumn="0" w:oddVBand="0" w:evenVBand="0" w:oddHBand="0" w:evenHBand="0" w:firstRowFirstColumn="0" w:firstRowLastColumn="0" w:lastRowFirstColumn="0" w:lastRowLastColumn="0"/>
              <w:rPr>
                <w:color w:val="222222"/>
                <w:sz w:val="18"/>
                <w:szCs w:val="18"/>
              </w:rPr>
            </w:pPr>
            <w:r w:rsidRPr="00D6142E">
              <w:rPr>
                <w:color w:val="222222"/>
                <w:sz w:val="18"/>
                <w:szCs w:val="18"/>
              </w:rPr>
              <w:t xml:space="preserve">A structured activity </w:t>
            </w:r>
            <w:proofErr w:type="spellStart"/>
            <w:r w:rsidRPr="00D6142E">
              <w:rPr>
                <w:color w:val="222222"/>
                <w:sz w:val="18"/>
                <w:szCs w:val="18"/>
              </w:rPr>
              <w:t>programme</w:t>
            </w:r>
            <w:proofErr w:type="spellEnd"/>
            <w:r w:rsidRPr="00D6142E">
              <w:rPr>
                <w:color w:val="222222"/>
                <w:sz w:val="18"/>
                <w:szCs w:val="18"/>
              </w:rPr>
              <w:t xml:space="preserve"> providing funding to improve the quality of life </w:t>
            </w:r>
            <w:r>
              <w:rPr>
                <w:color w:val="222222"/>
                <w:sz w:val="18"/>
                <w:szCs w:val="18"/>
              </w:rPr>
              <w:t>of</w:t>
            </w:r>
            <w:r w:rsidRPr="00D6142E">
              <w:rPr>
                <w:color w:val="222222"/>
                <w:sz w:val="18"/>
                <w:szCs w:val="18"/>
              </w:rPr>
              <w:t xml:space="preserve"> individuals with severe and persistent mental illness by offering structured and socially based activities. This initiative </w:t>
            </w:r>
            <w:proofErr w:type="spellStart"/>
            <w:r w:rsidRPr="00D6142E">
              <w:rPr>
                <w:color w:val="222222"/>
                <w:sz w:val="18"/>
                <w:szCs w:val="18"/>
              </w:rPr>
              <w:t>recognises</w:t>
            </w:r>
            <w:proofErr w:type="spellEnd"/>
            <w:r w:rsidRPr="00D6142E">
              <w:rPr>
                <w:color w:val="222222"/>
                <w:sz w:val="18"/>
                <w:szCs w:val="18"/>
              </w:rPr>
              <w:t xml:space="preserve"> that meaningful activity and social connectedness are important factors that can contribute to recovery. </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$13.9 M</w:t>
            </w:r>
          </w:p>
          <w:p w:rsidR="00770886" w:rsidRPr="00D6142E" w:rsidRDefault="00770886" w:rsidP="00344578">
            <w:pPr>
              <w:autoSpaceDE/>
              <w:autoSpaceDN/>
              <w:adjustRightInd/>
              <w:jc w:val="left"/>
              <w:textAlignment w:val="auto"/>
              <w:cnfStyle w:val="000000000000" w:firstRow="0" w:lastRow="0" w:firstColumn="0" w:lastColumn="0" w:oddVBand="0" w:evenVBand="0" w:oddHBand="0" w:evenHBand="0" w:firstRowFirstColumn="0" w:firstRowLastColumn="0" w:lastRowFirstColumn="0" w:lastRowLastColumn="0"/>
              <w:rPr>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Yes</w:t>
            </w:r>
          </w:p>
        </w:tc>
        <w:tc>
          <w:tcPr>
            <w:tcW w:w="330" w:type="pct"/>
            <w:tcBorders>
              <w:bottom w:val="nil"/>
            </w:tcBorders>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Borders>
              <w:bottom w:val="nil"/>
            </w:tcBorders>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Borders>
              <w:bottom w:val="nil"/>
            </w:tcBorders>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This </w:t>
            </w:r>
            <w:proofErr w:type="spellStart"/>
            <w:r w:rsidRPr="00D6142E">
              <w:rPr>
                <w:rFonts w:eastAsia="Times New Roman"/>
                <w:i/>
                <w:sz w:val="18"/>
                <w:szCs w:val="18"/>
              </w:rPr>
              <w:t>programme</w:t>
            </w:r>
            <w:proofErr w:type="spellEnd"/>
            <w:r w:rsidRPr="00D6142E">
              <w:rPr>
                <w:rFonts w:eastAsia="Times New Roman"/>
                <w:i/>
                <w:sz w:val="18"/>
                <w:szCs w:val="18"/>
              </w:rPr>
              <w:t xml:space="preserve"> has </w:t>
            </w:r>
            <w:r>
              <w:rPr>
                <w:rFonts w:eastAsia="Times New Roman"/>
                <w:i/>
                <w:sz w:val="18"/>
                <w:szCs w:val="18"/>
              </w:rPr>
              <w:t xml:space="preserve">been </w:t>
            </w:r>
            <w:r w:rsidRPr="00D6142E">
              <w:rPr>
                <w:rFonts w:eastAsia="Times New Roman"/>
                <w:i/>
                <w:sz w:val="18"/>
                <w:szCs w:val="18"/>
              </w:rPr>
              <w:t xml:space="preserve">found to be highly effective for those interviewed in the evaluation </w:t>
            </w:r>
            <w:r>
              <w:rPr>
                <w:rFonts w:eastAsia="Times New Roman"/>
                <w:i/>
                <w:sz w:val="18"/>
                <w:szCs w:val="18"/>
              </w:rPr>
              <w:t xml:space="preserve">as </w:t>
            </w:r>
            <w:r w:rsidRPr="00D6142E">
              <w:rPr>
                <w:rFonts w:eastAsia="Times New Roman"/>
                <w:i/>
                <w:sz w:val="18"/>
                <w:szCs w:val="18"/>
              </w:rPr>
              <w:t xml:space="preserve">it provides a wide range of activities which improved the quality of life </w:t>
            </w:r>
            <w:r>
              <w:rPr>
                <w:rFonts w:eastAsia="Times New Roman"/>
                <w:i/>
                <w:sz w:val="18"/>
                <w:szCs w:val="18"/>
              </w:rPr>
              <w:t>of</w:t>
            </w:r>
            <w:r w:rsidRPr="00D6142E">
              <w:rPr>
                <w:rFonts w:eastAsia="Times New Roman"/>
                <w:i/>
                <w:sz w:val="18"/>
                <w:szCs w:val="18"/>
              </w:rPr>
              <w:t xml:space="preserve"> participants.</w:t>
            </w:r>
            <w:r>
              <w:rPr>
                <w:rFonts w:eastAsia="Times New Roman"/>
                <w:i/>
                <w:sz w:val="18"/>
                <w:szCs w:val="18"/>
              </w:rPr>
              <w:t xml:space="preserve"> </w:t>
            </w:r>
            <w:r w:rsidRPr="00D6142E">
              <w:rPr>
                <w:rFonts w:eastAsia="Times New Roman"/>
                <w:i/>
                <w:sz w:val="18"/>
                <w:szCs w:val="18"/>
              </w:rPr>
              <w:t xml:space="preserve">This was also reflected in the small number of submissions to the Review that the Commission received on this </w:t>
            </w:r>
            <w:proofErr w:type="spellStart"/>
            <w:r w:rsidRPr="00D6142E">
              <w:rPr>
                <w:rFonts w:eastAsia="Times New Roman"/>
                <w:i/>
                <w:sz w:val="18"/>
                <w:szCs w:val="18"/>
              </w:rPr>
              <w:t>programme</w:t>
            </w:r>
            <w:proofErr w:type="spellEnd"/>
            <w:r w:rsidRPr="00D6142E">
              <w:rPr>
                <w:rFonts w:eastAsia="Times New Roman"/>
                <w:i/>
                <w:sz w:val="18"/>
                <w:szCs w:val="18"/>
              </w:rPr>
              <w:t>.</w:t>
            </w:r>
            <w:r>
              <w:rPr>
                <w:rFonts w:eastAsia="Times New Roman"/>
                <w:i/>
                <w:sz w:val="18"/>
                <w:szCs w:val="18"/>
              </w:rPr>
              <w:t xml:space="preserve"> </w:t>
            </w:r>
            <w:r w:rsidRPr="00D6142E">
              <w:rPr>
                <w:rFonts w:eastAsia="Times New Roman"/>
                <w:i/>
                <w:sz w:val="18"/>
                <w:szCs w:val="18"/>
              </w:rPr>
              <w:t xml:space="preserve">The Commission considers that this </w:t>
            </w:r>
            <w:proofErr w:type="spellStart"/>
            <w:r w:rsidRPr="00D6142E">
              <w:rPr>
                <w:rFonts w:eastAsia="Times New Roman"/>
                <w:i/>
                <w:sz w:val="18"/>
                <w:szCs w:val="18"/>
              </w:rPr>
              <w:t>programme</w:t>
            </w:r>
            <w:proofErr w:type="spellEnd"/>
            <w:r w:rsidRPr="00D6142E">
              <w:rPr>
                <w:rFonts w:eastAsia="Times New Roman"/>
                <w:i/>
                <w:sz w:val="18"/>
                <w:szCs w:val="18"/>
              </w:rPr>
              <w:t xml:space="preserve"> should stay at its current funding levels and be transferred to be administered by a regional body, where pooled funding for </w:t>
            </w:r>
            <w:proofErr w:type="spellStart"/>
            <w:r w:rsidRPr="00D6142E">
              <w:rPr>
                <w:rFonts w:eastAsia="Times New Roman"/>
                <w:i/>
                <w:sz w:val="18"/>
                <w:szCs w:val="18"/>
              </w:rPr>
              <w:t>programmes</w:t>
            </w:r>
            <w:proofErr w:type="spellEnd"/>
            <w:r w:rsidRPr="00D6142E">
              <w:rPr>
                <w:rFonts w:eastAsia="Times New Roman"/>
                <w:i/>
                <w:sz w:val="18"/>
                <w:szCs w:val="18"/>
              </w:rPr>
              <w:t xml:space="preserve"> can be planned and allocated on local needs in an integrated delivery service framework.</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8"/>
              </w:rPr>
            </w:pP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Borders>
              <w:bottom w:val="single" w:sz="4" w:space="0" w:color="2D5EA8"/>
            </w:tcBorders>
            <w:hideMark/>
          </w:tcPr>
          <w:p w:rsidR="00770886" w:rsidRPr="00D6142E" w:rsidRDefault="00770886" w:rsidP="00344578">
            <w:pPr>
              <w:jc w:val="left"/>
              <w:rPr>
                <w:rFonts w:cs="Arial"/>
                <w:sz w:val="18"/>
                <w:szCs w:val="18"/>
              </w:rPr>
            </w:pPr>
            <w:r w:rsidRPr="00D6142E">
              <w:rPr>
                <w:rFonts w:cs="Arial"/>
                <w:sz w:val="18"/>
                <w:szCs w:val="18"/>
              </w:rPr>
              <w:t>Taking Action to Tackle Suicide (</w:t>
            </w:r>
            <w:proofErr w:type="spellStart"/>
            <w:r w:rsidRPr="00D6142E">
              <w:rPr>
                <w:rFonts w:cs="Arial"/>
                <w:sz w:val="18"/>
                <w:szCs w:val="18"/>
              </w:rPr>
              <w:t>TaTs</w:t>
            </w:r>
            <w:proofErr w:type="spellEnd"/>
            <w:r w:rsidRPr="00D6142E">
              <w:rPr>
                <w:rFonts w:cs="Arial"/>
                <w:sz w:val="18"/>
                <w:szCs w:val="18"/>
              </w:rPr>
              <w:t xml:space="preserve">) </w:t>
            </w:r>
          </w:p>
          <w:p w:rsidR="00770886" w:rsidRPr="00D6142E" w:rsidRDefault="00770886" w:rsidP="00344578">
            <w:pPr>
              <w:jc w:val="left"/>
              <w:rPr>
                <w:rFonts w:eastAsiaTheme="minorHAnsi"/>
                <w:sz w:val="18"/>
                <w:szCs w:val="18"/>
              </w:rPr>
            </w:pPr>
            <w:r w:rsidRPr="00D6142E">
              <w:rPr>
                <w:rFonts w:eastAsiaTheme="minorHAnsi"/>
                <w:sz w:val="18"/>
                <w:szCs w:val="18"/>
              </w:rPr>
              <w:t>Department of Health</w:t>
            </w:r>
          </w:p>
        </w:tc>
        <w:tc>
          <w:tcPr>
            <w:tcW w:w="1049" w:type="pct"/>
            <w:tcBorders>
              <w:bottom w:val="single" w:sz="4" w:space="0" w:color="2D5EA8"/>
            </w:tcBorders>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color w:val="222222"/>
                <w:sz w:val="18"/>
                <w:szCs w:val="18"/>
              </w:rPr>
            </w:pPr>
            <w:r w:rsidRPr="00D6142E">
              <w:rPr>
                <w:color w:val="222222"/>
                <w:sz w:val="18"/>
                <w:szCs w:val="18"/>
              </w:rPr>
              <w:t xml:space="preserve">The </w:t>
            </w:r>
            <w:proofErr w:type="spellStart"/>
            <w:r w:rsidRPr="00D6142E">
              <w:rPr>
                <w:color w:val="222222"/>
                <w:sz w:val="18"/>
                <w:szCs w:val="18"/>
              </w:rPr>
              <w:t>TaTs</w:t>
            </w:r>
            <w:proofErr w:type="spellEnd"/>
            <w:r w:rsidRPr="00D6142E">
              <w:rPr>
                <w:color w:val="222222"/>
                <w:sz w:val="18"/>
                <w:szCs w:val="18"/>
              </w:rPr>
              <w:t xml:space="preserve"> package provides further support for suicide prevention through universal and population-wide approaches and through community</w:t>
            </w:r>
            <w:r>
              <w:rPr>
                <w:color w:val="222222"/>
                <w:sz w:val="18"/>
                <w:szCs w:val="18"/>
              </w:rPr>
              <w:t>-</w:t>
            </w:r>
            <w:r w:rsidRPr="00D6142E">
              <w:rPr>
                <w:color w:val="222222"/>
                <w:sz w:val="18"/>
                <w:szCs w:val="18"/>
              </w:rPr>
              <w:t xml:space="preserve">led responses, including infrastructure for suicide hotspots and prevention activities and helplines.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$19.2 M</w:t>
            </w:r>
          </w:p>
          <w:p w:rsidR="00770886" w:rsidRPr="00D6142E" w:rsidRDefault="00770886" w:rsidP="00344578">
            <w:pPr>
              <w:autoSpaceDE/>
              <w:autoSpaceDN/>
              <w:adjustRightInd/>
              <w:jc w:val="left"/>
              <w:textAlignment w:val="auto"/>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Partial (as part of NSPP)</w:t>
            </w:r>
          </w:p>
        </w:tc>
        <w:tc>
          <w:tcPr>
            <w:tcW w:w="330" w:type="pct"/>
            <w:tcBorders>
              <w:bottom w:val="single" w:sz="4" w:space="0" w:color="2D5EA8"/>
            </w:tcBorders>
            <w:hideMark/>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Borders>
              <w:bottom w:val="single" w:sz="4" w:space="0" w:color="2D5EA8"/>
            </w:tcBorders>
            <w:hideMark/>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Borders>
              <w:bottom w:val="single" w:sz="4" w:space="0" w:color="2D5EA8"/>
            </w:tcBorders>
            <w:hideMark/>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proofErr w:type="spellStart"/>
            <w:r w:rsidRPr="00D6142E">
              <w:rPr>
                <w:rFonts w:eastAsia="Times New Roman"/>
                <w:i/>
                <w:sz w:val="18"/>
                <w:szCs w:val="18"/>
              </w:rPr>
              <w:t>Programmes</w:t>
            </w:r>
            <w:proofErr w:type="spellEnd"/>
            <w:r w:rsidRPr="00D6142E">
              <w:rPr>
                <w:rFonts w:eastAsia="Times New Roman"/>
                <w:i/>
                <w:sz w:val="18"/>
                <w:szCs w:val="18"/>
              </w:rPr>
              <w:t xml:space="preserve"> need to continue under this initiative for target groups and special populations. All </w:t>
            </w:r>
            <w:proofErr w:type="spellStart"/>
            <w:r w:rsidRPr="00D6142E">
              <w:rPr>
                <w:rFonts w:eastAsia="Times New Roman"/>
                <w:i/>
                <w:sz w:val="18"/>
                <w:szCs w:val="18"/>
              </w:rPr>
              <w:t>programmes</w:t>
            </w:r>
            <w:proofErr w:type="spellEnd"/>
            <w:r w:rsidRPr="00D6142E">
              <w:rPr>
                <w:rFonts w:eastAsia="Times New Roman"/>
                <w:i/>
                <w:sz w:val="18"/>
                <w:szCs w:val="18"/>
              </w:rPr>
              <w:t xml:space="preserve"> run under this initiative should be evaluated rigorously and there is a need for a central point of planning with the NSPP. Funding for hotspots needs to be flexible and allocated to communities for local-specific solutions, administered by a regional model.</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sz w:val="18"/>
                <w:szCs w:val="18"/>
              </w:rPr>
            </w:pP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sz w:val="18"/>
                <w:szCs w:val="18"/>
              </w:rPr>
            </w:pPr>
          </w:p>
        </w:tc>
      </w:tr>
      <w:tr w:rsidR="00770886" w:rsidRPr="00D6142E" w:rsidTr="00344578">
        <w:trPr>
          <w:cantSplit/>
        </w:trPr>
        <w:tc>
          <w:tcPr>
            <w:cnfStyle w:val="001000000000" w:firstRow="0" w:lastRow="0" w:firstColumn="1" w:lastColumn="0" w:oddVBand="0" w:evenVBand="0" w:oddHBand="0" w:evenHBand="0" w:firstRowFirstColumn="0" w:firstRowLastColumn="0" w:lastRowFirstColumn="0" w:lastRowLastColumn="0"/>
            <w:tcW w:w="810" w:type="pct"/>
            <w:tcBorders>
              <w:top w:val="single" w:sz="4" w:space="0" w:color="2D5EA8"/>
              <w:bottom w:val="nil"/>
            </w:tcBorders>
            <w:hideMark/>
          </w:tcPr>
          <w:p w:rsidR="00770886" w:rsidRPr="00D6142E" w:rsidRDefault="00770886" w:rsidP="00344578">
            <w:pPr>
              <w:jc w:val="left"/>
              <w:rPr>
                <w:rFonts w:eastAsia="Times New Roman"/>
                <w:sz w:val="18"/>
                <w:szCs w:val="18"/>
              </w:rPr>
            </w:pPr>
            <w:r w:rsidRPr="00D6142E">
              <w:rPr>
                <w:rFonts w:eastAsia="Times New Roman"/>
                <w:sz w:val="18"/>
                <w:szCs w:val="18"/>
              </w:rPr>
              <w:lastRenderedPageBreak/>
              <w:t xml:space="preserve">Targeted Community Care </w:t>
            </w:r>
            <w:proofErr w:type="spellStart"/>
            <w:r w:rsidRPr="00D6142E">
              <w:rPr>
                <w:rFonts w:eastAsia="Times New Roman"/>
                <w:sz w:val="18"/>
                <w:szCs w:val="18"/>
              </w:rPr>
              <w:t>Programme</w:t>
            </w:r>
            <w:proofErr w:type="spellEnd"/>
            <w:r w:rsidRPr="00D6142E">
              <w:rPr>
                <w:rFonts w:eastAsia="Times New Roman"/>
                <w:sz w:val="18"/>
                <w:szCs w:val="18"/>
              </w:rPr>
              <w:t xml:space="preserve"> – Personal Helpers and Mentors</w:t>
            </w:r>
            <w:r>
              <w:rPr>
                <w:rFonts w:eastAsia="Times New Roman"/>
                <w:sz w:val="18"/>
                <w:szCs w:val="18"/>
              </w:rPr>
              <w:t xml:space="preserve"> </w:t>
            </w:r>
            <w:r w:rsidRPr="00D6142E">
              <w:rPr>
                <w:rFonts w:eastAsia="Times New Roman"/>
                <w:sz w:val="18"/>
                <w:szCs w:val="18"/>
              </w:rPr>
              <w:t>(</w:t>
            </w:r>
            <w:proofErr w:type="spellStart"/>
            <w:r w:rsidRPr="00D6142E">
              <w:rPr>
                <w:rFonts w:eastAsia="Times New Roman"/>
                <w:sz w:val="18"/>
                <w:szCs w:val="18"/>
              </w:rPr>
              <w:t>PHaMs</w:t>
            </w:r>
            <w:proofErr w:type="spellEnd"/>
            <w:r w:rsidRPr="00D6142E">
              <w:rPr>
                <w:rFonts w:eastAsia="Times New Roman"/>
                <w:sz w:val="18"/>
                <w:szCs w:val="18"/>
              </w:rPr>
              <w:t xml:space="preserve">), Mental Health Respite: </w:t>
            </w:r>
            <w:proofErr w:type="spellStart"/>
            <w:r w:rsidRPr="00D6142E">
              <w:rPr>
                <w:rFonts w:eastAsia="Times New Roman"/>
                <w:sz w:val="18"/>
                <w:szCs w:val="18"/>
              </w:rPr>
              <w:t>Carer</w:t>
            </w:r>
            <w:proofErr w:type="spellEnd"/>
            <w:r w:rsidRPr="00D6142E">
              <w:rPr>
                <w:rFonts w:eastAsia="Times New Roman"/>
                <w:sz w:val="18"/>
                <w:szCs w:val="18"/>
              </w:rPr>
              <w:t xml:space="preserve"> Support (MHRCS)</w:t>
            </w:r>
            <w:r>
              <w:rPr>
                <w:rFonts w:eastAsia="Times New Roman"/>
                <w:sz w:val="18"/>
                <w:szCs w:val="18"/>
              </w:rPr>
              <w:t xml:space="preserve"> </w:t>
            </w:r>
            <w:r w:rsidRPr="00D6142E">
              <w:rPr>
                <w:rFonts w:eastAsia="Times New Roman"/>
                <w:sz w:val="18"/>
                <w:szCs w:val="18"/>
              </w:rPr>
              <w:t>&amp; Family Mental Health Support Services (FMHSS)</w:t>
            </w:r>
          </w:p>
          <w:p w:rsidR="00770886" w:rsidRPr="00D6142E" w:rsidRDefault="00770886" w:rsidP="00344578">
            <w:pPr>
              <w:jc w:val="left"/>
              <w:rPr>
                <w:rFonts w:eastAsia="Times New Roman"/>
                <w:sz w:val="18"/>
                <w:szCs w:val="18"/>
              </w:rPr>
            </w:pPr>
            <w:r w:rsidRPr="00D6142E">
              <w:rPr>
                <w:rFonts w:eastAsia="Times New Roman"/>
                <w:sz w:val="18"/>
                <w:szCs w:val="18"/>
              </w:rPr>
              <w:t>Department of Social Services</w:t>
            </w:r>
          </w:p>
          <w:p w:rsidR="00770886" w:rsidRPr="00D6142E" w:rsidRDefault="00770886" w:rsidP="00344578">
            <w:pPr>
              <w:jc w:val="left"/>
              <w:rPr>
                <w:rFonts w:eastAsia="Times New Roman"/>
                <w:sz w:val="18"/>
                <w:szCs w:val="18"/>
              </w:rPr>
            </w:pPr>
          </w:p>
        </w:tc>
        <w:tc>
          <w:tcPr>
            <w:tcW w:w="1049" w:type="pct"/>
            <w:tcBorders>
              <w:top w:val="single" w:sz="4" w:space="0" w:color="2D5EA8"/>
              <w:bottom w:val="nil"/>
            </w:tcBorders>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sz w:val="18"/>
                <w:szCs w:val="18"/>
              </w:rPr>
              <w:t xml:space="preserve">Three separate </w:t>
            </w:r>
            <w:proofErr w:type="spellStart"/>
            <w:r w:rsidRPr="00D6142E">
              <w:rPr>
                <w:rFonts w:eastAsiaTheme="minorHAnsi"/>
                <w:sz w:val="18"/>
                <w:szCs w:val="18"/>
              </w:rPr>
              <w:t>programmes</w:t>
            </w:r>
            <w:proofErr w:type="spellEnd"/>
            <w:r w:rsidRPr="00D6142E">
              <w:rPr>
                <w:rFonts w:eastAsiaTheme="minorHAnsi"/>
                <w:sz w:val="18"/>
                <w:szCs w:val="18"/>
              </w:rPr>
              <w:t xml:space="preserve"> are funded under the umbrella of the TCC </w:t>
            </w:r>
            <w:proofErr w:type="spellStart"/>
            <w:r w:rsidRPr="00D6142E">
              <w:rPr>
                <w:rFonts w:eastAsiaTheme="minorHAnsi"/>
                <w:sz w:val="18"/>
                <w:szCs w:val="18"/>
              </w:rPr>
              <w:t>programme</w:t>
            </w:r>
            <w:proofErr w:type="spellEnd"/>
            <w:r w:rsidRPr="00D6142E">
              <w:rPr>
                <w:rFonts w:eastAsiaTheme="minorHAnsi"/>
                <w:sz w:val="18"/>
                <w:szCs w:val="18"/>
              </w:rPr>
              <w:t>, to assist people and their families in the community by providing day</w:t>
            </w:r>
            <w:r>
              <w:rPr>
                <w:rFonts w:eastAsiaTheme="minorHAnsi"/>
                <w:sz w:val="18"/>
                <w:szCs w:val="18"/>
              </w:rPr>
              <w:t>-</w:t>
            </w:r>
            <w:r w:rsidRPr="00D6142E">
              <w:rPr>
                <w:rFonts w:eastAsiaTheme="minorHAnsi"/>
                <w:sz w:val="18"/>
                <w:szCs w:val="18"/>
              </w:rPr>
              <w:t>to</w:t>
            </w:r>
            <w:r>
              <w:rPr>
                <w:rFonts w:eastAsiaTheme="minorHAnsi"/>
                <w:sz w:val="18"/>
                <w:szCs w:val="18"/>
              </w:rPr>
              <w:t>-</w:t>
            </w:r>
            <w:r w:rsidRPr="00D6142E">
              <w:rPr>
                <w:rFonts w:eastAsiaTheme="minorHAnsi"/>
                <w:sz w:val="18"/>
                <w:szCs w:val="18"/>
              </w:rPr>
              <w:t xml:space="preserve">day support to manage the impact of living with a mental illness through </w:t>
            </w:r>
            <w:proofErr w:type="spellStart"/>
            <w:r w:rsidRPr="00D6142E">
              <w:rPr>
                <w:rFonts w:eastAsiaTheme="minorHAnsi"/>
                <w:sz w:val="18"/>
                <w:szCs w:val="18"/>
              </w:rPr>
              <w:t>PHaMs</w:t>
            </w:r>
            <w:proofErr w:type="spellEnd"/>
            <w:r w:rsidRPr="00D6142E">
              <w:rPr>
                <w:rFonts w:eastAsiaTheme="minorHAnsi"/>
                <w:sz w:val="18"/>
                <w:szCs w:val="18"/>
              </w:rPr>
              <w:t xml:space="preserve">, Mental Health Respite and Family Mental Health Support Services. </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b/>
                <w:sz w:val="18"/>
                <w:szCs w:val="18"/>
              </w:rPr>
            </w:pPr>
            <w:r w:rsidRPr="00D6142E">
              <w:rPr>
                <w:rFonts w:eastAsiaTheme="minorHAnsi"/>
                <w:b/>
                <w:sz w:val="18"/>
                <w:szCs w:val="18"/>
              </w:rPr>
              <w:t>2012</w:t>
            </w:r>
            <w:r>
              <w:rPr>
                <w:rFonts w:eastAsiaTheme="minorHAnsi"/>
                <w:b/>
                <w:sz w:val="18"/>
                <w:szCs w:val="18"/>
              </w:rPr>
              <w:t>–</w:t>
            </w:r>
            <w:r w:rsidRPr="00D6142E">
              <w:rPr>
                <w:rFonts w:eastAsiaTheme="minorHAnsi"/>
                <w:b/>
                <w:sz w:val="18"/>
                <w:szCs w:val="18"/>
              </w:rPr>
              <w:t>13 allocation: $180.8 M</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D6142E">
              <w:rPr>
                <w:rFonts w:eastAsiaTheme="minorHAnsi"/>
                <w:b/>
                <w:sz w:val="18"/>
                <w:szCs w:val="18"/>
              </w:rPr>
              <w:t>Evaluation?</w:t>
            </w:r>
            <w:r>
              <w:rPr>
                <w:rFonts w:eastAsiaTheme="minorHAnsi"/>
                <w:b/>
                <w:sz w:val="18"/>
                <w:szCs w:val="18"/>
              </w:rPr>
              <w:t xml:space="preserve"> </w:t>
            </w:r>
            <w:r w:rsidRPr="00D6142E">
              <w:rPr>
                <w:rFonts w:eastAsiaTheme="minorHAnsi"/>
                <w:b/>
                <w:sz w:val="18"/>
                <w:szCs w:val="18"/>
              </w:rPr>
              <w:t>Yes</w:t>
            </w:r>
          </w:p>
        </w:tc>
        <w:tc>
          <w:tcPr>
            <w:tcW w:w="330" w:type="pct"/>
            <w:tcBorders>
              <w:top w:val="single" w:sz="4" w:space="0" w:color="2D5EA8"/>
              <w:bottom w:val="nil"/>
            </w:tcBorders>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Borders>
              <w:top w:val="single" w:sz="4" w:space="0" w:color="2D5EA8"/>
              <w:bottom w:val="nil"/>
            </w:tcBorders>
            <w:hideMark/>
          </w:tcPr>
          <w:p w:rsidR="00770886" w:rsidRPr="00D6142E" w:rsidRDefault="00770886" w:rsidP="00344578">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Borders>
              <w:top w:val="single" w:sz="4" w:space="0" w:color="2D5EA8"/>
              <w:bottom w:val="nil"/>
            </w:tcBorders>
            <w:hideMark/>
          </w:tcPr>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The evaluation of this </w:t>
            </w:r>
            <w:proofErr w:type="spellStart"/>
            <w:r w:rsidRPr="00D6142E">
              <w:rPr>
                <w:rFonts w:eastAsia="Times New Roman"/>
                <w:i/>
                <w:sz w:val="18"/>
                <w:szCs w:val="18"/>
              </w:rPr>
              <w:t>programme</w:t>
            </w:r>
            <w:proofErr w:type="spellEnd"/>
            <w:r w:rsidRPr="00D6142E">
              <w:rPr>
                <w:rFonts w:eastAsia="Times New Roman"/>
                <w:i/>
                <w:sz w:val="18"/>
                <w:szCs w:val="18"/>
              </w:rPr>
              <w:t xml:space="preserve"> identified positive outcomes for people, their families and </w:t>
            </w:r>
            <w:proofErr w:type="spellStart"/>
            <w:r w:rsidRPr="00D6142E">
              <w:rPr>
                <w:rFonts w:eastAsia="Times New Roman"/>
                <w:i/>
                <w:sz w:val="18"/>
                <w:szCs w:val="18"/>
              </w:rPr>
              <w:t>carers</w:t>
            </w:r>
            <w:proofErr w:type="spellEnd"/>
            <w:r w:rsidRPr="00D6142E">
              <w:rPr>
                <w:rFonts w:eastAsia="Times New Roman"/>
                <w:i/>
                <w:sz w:val="18"/>
                <w:szCs w:val="18"/>
              </w:rPr>
              <w:t xml:space="preserve"> by improving access to daily support, increasing options for respite for </w:t>
            </w:r>
            <w:proofErr w:type="spellStart"/>
            <w:r w:rsidRPr="00D6142E">
              <w:rPr>
                <w:rFonts w:eastAsia="Times New Roman"/>
                <w:i/>
                <w:sz w:val="18"/>
                <w:szCs w:val="18"/>
              </w:rPr>
              <w:t>carers</w:t>
            </w:r>
            <w:proofErr w:type="spellEnd"/>
            <w:r w:rsidRPr="00D6142E">
              <w:rPr>
                <w:rFonts w:eastAsia="Times New Roman"/>
                <w:i/>
                <w:sz w:val="18"/>
                <w:szCs w:val="18"/>
              </w:rPr>
              <w:t xml:space="preserve"> and families. </w:t>
            </w:r>
          </w:p>
          <w:p w:rsidR="00770886" w:rsidRPr="00D6142E" w:rsidRDefault="00770886" w:rsidP="00344578">
            <w:pPr>
              <w:jc w:val="left"/>
              <w:cnfStyle w:val="000000000000" w:firstRow="0" w:lastRow="0" w:firstColumn="0" w:lastColumn="0" w:oddVBand="0" w:evenVBand="0" w:oddHBand="0" w:evenHBand="0" w:firstRowFirstColumn="0" w:firstRowLastColumn="0" w:lastRowFirstColumn="0" w:lastRowLastColumn="0"/>
              <w:rPr>
                <w:rFonts w:eastAsia="Times New Roman"/>
                <w:i/>
                <w:sz w:val="18"/>
                <w:szCs w:val="18"/>
              </w:rPr>
            </w:pPr>
            <w:r w:rsidRPr="00D6142E">
              <w:rPr>
                <w:rFonts w:eastAsia="Times New Roman"/>
                <w:i/>
                <w:sz w:val="18"/>
                <w:szCs w:val="18"/>
              </w:rPr>
              <w:t>The Commission is concerned at the proposal to rol</w:t>
            </w:r>
            <w:r>
              <w:rPr>
                <w:rFonts w:eastAsia="Times New Roman"/>
                <w:i/>
                <w:sz w:val="18"/>
                <w:szCs w:val="18"/>
              </w:rPr>
              <w:t>l</w:t>
            </w:r>
            <w:r w:rsidRPr="00D6142E">
              <w:rPr>
                <w:rFonts w:eastAsia="Times New Roman"/>
                <w:i/>
                <w:sz w:val="18"/>
                <w:szCs w:val="18"/>
              </w:rPr>
              <w:t xml:space="preserve"> these </w:t>
            </w:r>
            <w:proofErr w:type="spellStart"/>
            <w:r w:rsidRPr="00D6142E">
              <w:rPr>
                <w:rFonts w:eastAsia="Times New Roman"/>
                <w:i/>
                <w:sz w:val="18"/>
                <w:szCs w:val="18"/>
              </w:rPr>
              <w:t>programmes</w:t>
            </w:r>
            <w:proofErr w:type="spellEnd"/>
            <w:r w:rsidRPr="00D6142E">
              <w:rPr>
                <w:rFonts w:eastAsia="Times New Roman"/>
                <w:i/>
                <w:sz w:val="18"/>
                <w:szCs w:val="18"/>
              </w:rPr>
              <w:t xml:space="preserve"> up into the NDIS, as this will leave some people without the services they are currently entitled to and affect the sustainability of some smaller </w:t>
            </w:r>
            <w:proofErr w:type="spellStart"/>
            <w:r w:rsidRPr="00D6142E">
              <w:rPr>
                <w:rFonts w:eastAsia="Times New Roman"/>
                <w:i/>
                <w:sz w:val="18"/>
                <w:szCs w:val="18"/>
              </w:rPr>
              <w:t>organisations</w:t>
            </w:r>
            <w:proofErr w:type="spellEnd"/>
            <w:r w:rsidRPr="00D6142E">
              <w:rPr>
                <w:rFonts w:eastAsia="Times New Roman"/>
                <w:i/>
                <w:sz w:val="18"/>
                <w:szCs w:val="18"/>
              </w:rPr>
              <w:t xml:space="preserve">. As the largest single </w:t>
            </w:r>
            <w:proofErr w:type="spellStart"/>
            <w:r w:rsidRPr="00D6142E">
              <w:rPr>
                <w:rFonts w:eastAsia="Times New Roman"/>
                <w:i/>
                <w:sz w:val="18"/>
                <w:szCs w:val="18"/>
              </w:rPr>
              <w:t>programme</w:t>
            </w:r>
            <w:proofErr w:type="spellEnd"/>
            <w:r w:rsidRPr="00D6142E">
              <w:rPr>
                <w:rFonts w:eastAsia="Times New Roman"/>
                <w:i/>
                <w:sz w:val="18"/>
                <w:szCs w:val="18"/>
              </w:rPr>
              <w:t xml:space="preserve"> of supports for people with a mental illness and their families (other than income support)</w:t>
            </w:r>
            <w:r>
              <w:rPr>
                <w:rFonts w:eastAsia="Times New Roman"/>
                <w:i/>
                <w:sz w:val="18"/>
                <w:szCs w:val="18"/>
              </w:rPr>
              <w:t>,</w:t>
            </w:r>
            <w:r w:rsidRPr="00D6142E">
              <w:rPr>
                <w:rFonts w:eastAsia="Times New Roman"/>
                <w:i/>
                <w:sz w:val="18"/>
                <w:szCs w:val="18"/>
              </w:rPr>
              <w:t xml:space="preserve"> changing access will have the greatest impact upon current recipients. As such, given that components of the NDIS as they apply to people living with a mental health</w:t>
            </w:r>
            <w:r>
              <w:rPr>
                <w:rFonts w:eastAsia="Times New Roman"/>
                <w:i/>
                <w:sz w:val="18"/>
                <w:szCs w:val="18"/>
              </w:rPr>
              <w:t>-</w:t>
            </w:r>
            <w:r w:rsidRPr="00D6142E">
              <w:rPr>
                <w:rFonts w:eastAsia="Times New Roman"/>
                <w:i/>
                <w:sz w:val="18"/>
                <w:szCs w:val="18"/>
              </w:rPr>
              <w:t xml:space="preserve">related disability have not been clarified, </w:t>
            </w:r>
            <w:r>
              <w:rPr>
                <w:rFonts w:eastAsia="Times New Roman"/>
                <w:i/>
                <w:sz w:val="18"/>
                <w:szCs w:val="18"/>
              </w:rPr>
              <w:t xml:space="preserve">now is </w:t>
            </w:r>
            <w:r w:rsidRPr="00D6142E">
              <w:rPr>
                <w:rFonts w:eastAsia="Times New Roman"/>
                <w:i/>
                <w:sz w:val="18"/>
                <w:szCs w:val="18"/>
              </w:rPr>
              <w:t xml:space="preserve">the time to reconsider the rolling up of this </w:t>
            </w:r>
            <w:proofErr w:type="spellStart"/>
            <w:r w:rsidRPr="00D6142E">
              <w:rPr>
                <w:rFonts w:eastAsia="Times New Roman"/>
                <w:i/>
                <w:sz w:val="18"/>
                <w:szCs w:val="18"/>
              </w:rPr>
              <w:t>programme</w:t>
            </w:r>
            <w:proofErr w:type="spellEnd"/>
            <w:r w:rsidRPr="00D6142E">
              <w:rPr>
                <w:rFonts w:eastAsia="Times New Roman"/>
                <w:i/>
                <w:sz w:val="18"/>
                <w:szCs w:val="18"/>
              </w:rPr>
              <w:t xml:space="preserve"> into the NDIS. We should identify ways to ameliorate the episodic and longer</w:t>
            </w:r>
            <w:r>
              <w:rPr>
                <w:rFonts w:eastAsia="Times New Roman"/>
                <w:i/>
                <w:sz w:val="18"/>
                <w:szCs w:val="18"/>
              </w:rPr>
              <w:t>-</w:t>
            </w:r>
            <w:r w:rsidRPr="00D6142E">
              <w:rPr>
                <w:rFonts w:eastAsia="Times New Roman"/>
                <w:i/>
                <w:sz w:val="18"/>
                <w:szCs w:val="18"/>
              </w:rPr>
              <w:t>term impacts of disability arising from mental illness.</w:t>
            </w:r>
          </w:p>
        </w:tc>
      </w:tr>
      <w:tr w:rsidR="00770886" w:rsidRPr="00D6142E" w:rsidTr="0034457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0" w:type="pct"/>
            <w:tcBorders>
              <w:bottom w:val="single" w:sz="4" w:space="0" w:color="2D5EA8"/>
            </w:tcBorders>
          </w:tcPr>
          <w:p w:rsidR="00770886" w:rsidRPr="00D6142E" w:rsidRDefault="00770886" w:rsidP="00344578">
            <w:pPr>
              <w:jc w:val="left"/>
              <w:rPr>
                <w:rFonts w:eastAsia="Times New Roman"/>
                <w:sz w:val="18"/>
                <w:szCs w:val="18"/>
              </w:rPr>
            </w:pPr>
            <w:r w:rsidRPr="00D6142E">
              <w:rPr>
                <w:rFonts w:eastAsia="Times New Roman"/>
                <w:sz w:val="18"/>
                <w:szCs w:val="18"/>
              </w:rPr>
              <w:t xml:space="preserve">Department of Veterans’ Affairs Mental Health </w:t>
            </w:r>
            <w:proofErr w:type="spellStart"/>
            <w:r w:rsidRPr="00D6142E">
              <w:rPr>
                <w:rFonts w:eastAsia="Times New Roman"/>
                <w:sz w:val="18"/>
                <w:szCs w:val="18"/>
              </w:rPr>
              <w:t>Programmes</w:t>
            </w:r>
            <w:proofErr w:type="spellEnd"/>
            <w:r w:rsidRPr="00D6142E">
              <w:rPr>
                <w:rFonts w:eastAsia="Times New Roman"/>
                <w:sz w:val="18"/>
                <w:szCs w:val="18"/>
              </w:rPr>
              <w:t xml:space="preserve"> </w:t>
            </w:r>
          </w:p>
          <w:p w:rsidR="00770886" w:rsidRPr="00D6142E" w:rsidRDefault="00770886" w:rsidP="00344578">
            <w:pPr>
              <w:jc w:val="left"/>
              <w:rPr>
                <w:rFonts w:eastAsia="Times New Roman"/>
                <w:sz w:val="18"/>
                <w:szCs w:val="18"/>
              </w:rPr>
            </w:pPr>
          </w:p>
          <w:p w:rsidR="00770886" w:rsidRPr="00D6142E" w:rsidRDefault="00770886" w:rsidP="00344578">
            <w:pPr>
              <w:jc w:val="left"/>
              <w:rPr>
                <w:rFonts w:eastAsia="Times New Roman"/>
                <w:sz w:val="18"/>
                <w:szCs w:val="18"/>
              </w:rPr>
            </w:pPr>
            <w:r w:rsidRPr="00D6142E">
              <w:rPr>
                <w:rFonts w:eastAsia="Times New Roman"/>
                <w:sz w:val="18"/>
                <w:szCs w:val="18"/>
              </w:rPr>
              <w:t xml:space="preserve">Department of Veterans’ Affairs </w:t>
            </w:r>
          </w:p>
        </w:tc>
        <w:tc>
          <w:tcPr>
            <w:tcW w:w="1049" w:type="pct"/>
            <w:tcBorders>
              <w:bottom w:val="single" w:sz="4" w:space="0" w:color="2D5EA8"/>
            </w:tcBorders>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D6142E">
              <w:rPr>
                <w:rFonts w:eastAsiaTheme="minorHAnsi"/>
                <w:sz w:val="18"/>
                <w:szCs w:val="18"/>
              </w:rPr>
              <w:t xml:space="preserve">These </w:t>
            </w:r>
            <w:proofErr w:type="spellStart"/>
            <w:r w:rsidRPr="00D6142E">
              <w:rPr>
                <w:rFonts w:eastAsiaTheme="minorHAnsi"/>
                <w:sz w:val="18"/>
                <w:szCs w:val="18"/>
              </w:rPr>
              <w:t>programmes</w:t>
            </w:r>
            <w:proofErr w:type="spellEnd"/>
            <w:r w:rsidRPr="00D6142E">
              <w:rPr>
                <w:rFonts w:eastAsiaTheme="minorHAnsi"/>
                <w:sz w:val="18"/>
                <w:szCs w:val="18"/>
              </w:rPr>
              <w:t xml:space="preserve"> provide education, advice and assistance for veterans and their families to </w:t>
            </w:r>
            <w:proofErr w:type="spellStart"/>
            <w:r w:rsidRPr="00D6142E">
              <w:rPr>
                <w:rFonts w:eastAsiaTheme="minorHAnsi"/>
                <w:sz w:val="18"/>
                <w:szCs w:val="18"/>
              </w:rPr>
              <w:t>recognise</w:t>
            </w:r>
            <w:proofErr w:type="spellEnd"/>
            <w:r w:rsidRPr="00D6142E">
              <w:rPr>
                <w:rFonts w:eastAsiaTheme="minorHAnsi"/>
                <w:sz w:val="18"/>
                <w:szCs w:val="18"/>
              </w:rPr>
              <w:t xml:space="preserve"> the signs of mental health problems and to act to improve and maintain mental health.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b/>
                <w:sz w:val="18"/>
                <w:szCs w:val="18"/>
              </w:rPr>
            </w:pPr>
            <w:r w:rsidRPr="00D6142E">
              <w:rPr>
                <w:rFonts w:eastAsiaTheme="minorHAnsi"/>
                <w:b/>
                <w:sz w:val="18"/>
                <w:szCs w:val="18"/>
              </w:rPr>
              <w:t xml:space="preserve">2012– </w:t>
            </w:r>
            <w:r>
              <w:rPr>
                <w:rFonts w:eastAsiaTheme="minorHAnsi"/>
                <w:b/>
                <w:sz w:val="18"/>
                <w:szCs w:val="18"/>
              </w:rPr>
              <w:t>1</w:t>
            </w:r>
            <w:r w:rsidRPr="00D6142E">
              <w:rPr>
                <w:rFonts w:eastAsiaTheme="minorHAnsi"/>
                <w:b/>
                <w:sz w:val="18"/>
                <w:szCs w:val="18"/>
              </w:rPr>
              <w:t>3 allocation:</w:t>
            </w:r>
            <w:r>
              <w:rPr>
                <w:rFonts w:eastAsiaTheme="minorHAnsi"/>
                <w:b/>
                <w:sz w:val="18"/>
                <w:szCs w:val="18"/>
              </w:rPr>
              <w:t xml:space="preserve"> </w:t>
            </w:r>
            <w:r w:rsidRPr="00D6142E">
              <w:rPr>
                <w:rFonts w:eastAsiaTheme="minorHAnsi"/>
                <w:b/>
                <w:sz w:val="18"/>
                <w:szCs w:val="18"/>
              </w:rPr>
              <w:t>$167 M</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b/>
                <w:sz w:val="18"/>
                <w:szCs w:val="18"/>
              </w:rPr>
            </w:pPr>
            <w:r w:rsidRPr="00D6142E">
              <w:rPr>
                <w:rFonts w:eastAsiaTheme="minorHAnsi"/>
                <w:b/>
                <w:sz w:val="18"/>
                <w:szCs w:val="18"/>
              </w:rPr>
              <w:t>Evaluation? Yes</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heme="minorHAnsi"/>
                <w:sz w:val="18"/>
                <w:szCs w:val="18"/>
              </w:rPr>
            </w:pPr>
          </w:p>
        </w:tc>
        <w:tc>
          <w:tcPr>
            <w:tcW w:w="330" w:type="pct"/>
            <w:tcBorders>
              <w:bottom w:val="single" w:sz="4" w:space="0" w:color="2D5EA8"/>
            </w:tcBorders>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365" w:type="pct"/>
            <w:tcBorders>
              <w:bottom w:val="single" w:sz="4" w:space="0" w:color="2D5EA8"/>
            </w:tcBorders>
          </w:tcPr>
          <w:p w:rsidR="00770886" w:rsidRPr="00D6142E" w:rsidRDefault="00770886" w:rsidP="00344578">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D6142E">
              <w:rPr>
                <w:rFonts w:eastAsia="Times New Roman"/>
                <w:sz w:val="18"/>
                <w:szCs w:val="18"/>
              </w:rPr>
              <w:t>Y</w:t>
            </w:r>
          </w:p>
        </w:tc>
        <w:tc>
          <w:tcPr>
            <w:tcW w:w="2446" w:type="pct"/>
            <w:tcBorders>
              <w:bottom w:val="single" w:sz="4" w:space="0" w:color="2D5EA8"/>
            </w:tcBorders>
          </w:tcPr>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 xml:space="preserve">In recent years there has been a shift in the types of people being supported by DVA to an emerging cohort of younger members of the ADF and ex- service personnel from recent conflicts. The Commission </w:t>
            </w:r>
            <w:proofErr w:type="spellStart"/>
            <w:r w:rsidRPr="00D6142E">
              <w:rPr>
                <w:rFonts w:eastAsia="Times New Roman"/>
                <w:i/>
                <w:sz w:val="18"/>
                <w:szCs w:val="18"/>
              </w:rPr>
              <w:t>recognises</w:t>
            </w:r>
            <w:proofErr w:type="spellEnd"/>
            <w:r w:rsidRPr="00D6142E">
              <w:rPr>
                <w:rFonts w:eastAsia="Times New Roman"/>
                <w:i/>
                <w:sz w:val="18"/>
                <w:szCs w:val="18"/>
              </w:rPr>
              <w:t xml:space="preserve"> that serving and former members of the ADF and their families and supporters should have access to timely and efficient mental health care, and that access is not prevented by levels of red tape and bureaucratic processes. </w:t>
            </w:r>
          </w:p>
          <w:p w:rsidR="00770886" w:rsidRPr="00D6142E" w:rsidRDefault="00770886" w:rsidP="00344578">
            <w:pPr>
              <w:jc w:val="left"/>
              <w:cnfStyle w:val="000000100000" w:firstRow="0" w:lastRow="0" w:firstColumn="0" w:lastColumn="0" w:oddVBand="0" w:evenVBand="0" w:oddHBand="1" w:evenHBand="0" w:firstRowFirstColumn="0" w:firstRowLastColumn="0" w:lastRowFirstColumn="0" w:lastRowLastColumn="0"/>
              <w:rPr>
                <w:rFonts w:eastAsia="Times New Roman"/>
                <w:i/>
                <w:sz w:val="18"/>
                <w:szCs w:val="18"/>
              </w:rPr>
            </w:pPr>
            <w:r w:rsidRPr="00D6142E">
              <w:rPr>
                <w:rFonts w:eastAsia="Times New Roman"/>
                <w:i/>
                <w:sz w:val="18"/>
                <w:szCs w:val="18"/>
              </w:rPr>
              <w:t>The Commission looks forward to the findings and advice from the Prime Ministerial Advisory Council on Veterans</w:t>
            </w:r>
            <w:r>
              <w:rPr>
                <w:rFonts w:eastAsia="Times New Roman"/>
                <w:i/>
                <w:sz w:val="18"/>
                <w:szCs w:val="18"/>
              </w:rPr>
              <w:t>'</w:t>
            </w:r>
            <w:r w:rsidRPr="00D6142E">
              <w:rPr>
                <w:rFonts w:eastAsia="Times New Roman"/>
                <w:i/>
                <w:sz w:val="18"/>
                <w:szCs w:val="18"/>
              </w:rPr>
              <w:t xml:space="preserve"> Mental Health to support real change in this area. </w:t>
            </w:r>
          </w:p>
        </w:tc>
      </w:tr>
    </w:tbl>
    <w:p w:rsidR="00724C99" w:rsidRDefault="00724C99" w:rsidP="00A91629">
      <w:pPr>
        <w:pStyle w:val="ChapterBodyCopy"/>
      </w:pPr>
    </w:p>
    <w:sectPr w:rsidR="00724C99" w:rsidSect="00770886">
      <w:headerReference w:type="even" r:id="rId17"/>
      <w:headerReference w:type="default" r:id="rId18"/>
      <w:footerReference w:type="default" r:id="rId19"/>
      <w:pgSz w:w="16820" w:h="11900" w:orient="landscape"/>
      <w:pgMar w:top="1191" w:right="1418" w:bottom="1560"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D58" w:rsidRDefault="00305D58" w:rsidP="002464D6">
      <w:r>
        <w:separator/>
      </w:r>
    </w:p>
    <w:p w:rsidR="00305D58" w:rsidRDefault="00305D58" w:rsidP="002464D6"/>
  </w:endnote>
  <w:endnote w:type="continuationSeparator" w:id="0">
    <w:p w:rsidR="00305D58" w:rsidRDefault="00305D58" w:rsidP="002464D6">
      <w:r>
        <w:continuationSeparator/>
      </w:r>
    </w:p>
    <w:p w:rsidR="00305D58" w:rsidRDefault="00305D58" w:rsidP="00246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9C" w:rsidRDefault="00C17C9C" w:rsidP="00F826EF">
    <w:pPr>
      <w:pStyle w:val="Footer"/>
      <w:framePr w:wrap="notBesid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9C" w:rsidRPr="00553A24" w:rsidRDefault="00CC5E7A" w:rsidP="00553A24">
    <w:pPr>
      <w:rPr>
        <w:rStyle w:val="PageNumber"/>
      </w:rPr>
    </w:pPr>
    <w:r>
      <w:rPr>
        <w:b/>
        <w:bCs/>
        <w:noProof/>
        <w:lang w:val="en-AU"/>
      </w:rPr>
      <w:drawing>
        <wp:anchor distT="0" distB="0" distL="114300" distR="114300" simplePos="0" relativeHeight="251659776" behindDoc="1" locked="0" layoutInCell="1" allowOverlap="1" wp14:anchorId="6EEF3D4A" wp14:editId="6B0F32AC">
          <wp:simplePos x="0" y="0"/>
          <wp:positionH relativeFrom="page">
            <wp:posOffset>11430</wp:posOffset>
          </wp:positionH>
          <wp:positionV relativeFrom="page">
            <wp:posOffset>8608060</wp:posOffset>
          </wp:positionV>
          <wp:extent cx="7532370" cy="1612900"/>
          <wp:effectExtent l="0" t="0" r="0" b="6350"/>
          <wp:wrapNone/>
          <wp:docPr id="23" name="Picture 5"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237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lang w:val="en-AU"/>
      </w:rPr>
      <w:drawing>
        <wp:anchor distT="0" distB="0" distL="114300" distR="114300" simplePos="0" relativeHeight="251655680" behindDoc="1" locked="0" layoutInCell="1" allowOverlap="1" wp14:anchorId="4117D4D0" wp14:editId="4A4C11CB">
          <wp:simplePos x="0" y="0"/>
          <wp:positionH relativeFrom="page">
            <wp:posOffset>11430</wp:posOffset>
          </wp:positionH>
          <wp:positionV relativeFrom="page">
            <wp:posOffset>8608060</wp:posOffset>
          </wp:positionV>
          <wp:extent cx="7532370" cy="1612900"/>
          <wp:effectExtent l="0" t="0" r="0" b="6350"/>
          <wp:wrapNone/>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237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553A24">
      <w:rPr>
        <w:noProof/>
        <w:lang w:val="en-AU"/>
      </w:rPr>
      <mc:AlternateContent>
        <mc:Choice Requires="wps">
          <w:drawing>
            <wp:anchor distT="0" distB="0" distL="114300" distR="114300" simplePos="0" relativeHeight="251662848" behindDoc="0" locked="0" layoutInCell="1" allowOverlap="1" wp14:anchorId="6353779A" wp14:editId="14204D81">
              <wp:simplePos x="0" y="0"/>
              <wp:positionH relativeFrom="column">
                <wp:posOffset>5557520</wp:posOffset>
              </wp:positionH>
              <wp:positionV relativeFrom="paragraph">
                <wp:posOffset>-459919</wp:posOffset>
              </wp:positionV>
              <wp:extent cx="529590" cy="529590"/>
              <wp:effectExtent l="0" t="0" r="0" b="38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 cy="52959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553A24" w:rsidRPr="00FA4BF7" w:rsidRDefault="00553A24" w:rsidP="00553A24">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3</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9" type="#_x0000_t202" style="position:absolute;left:0;text-align:left;margin-left:437.6pt;margin-top:-36.2pt;width:41.7pt;height:4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pVywIAAMwFAAAOAAAAZHJzL2Uyb0RvYy54bWysVFtP2zAYfZ+0/2D5vTQtLdCKFIWiTpMq&#10;QIOJZ9dxaIRje7bbhk377zt2LjDGXqa9JP7s893Odzm/qCtJ9sK6UquUjo4SSoTiOi/VY0q/3q8G&#10;Z5Q4z1TOpFYipc/C0YvFxw/nBzMXY73VMheWwIhy84NJ6dZ7Mx8OHd+KirkjbYTCY6FtxTxE+zjM&#10;LTvAeiWH4yQ5GR60zY3VXDiH26vmkS6i/aIQ3N8UhROeyJQiNh+/Nn434TtcnLP5o2VmW/I2DPYP&#10;UVSsVHDam7pinpGdLf8wVZXcaqcLf8R1NdRFUXIRc0A2o+RNNndbZkTMBeQ409Pk/p9Zfr2/taTM&#10;UzoGPYpVqNG9qD251DXBFfg5GDcH7M4A6Gvco84xV2fWmj85QIavMI2CAzrwURe2Cn9kSqAIH889&#10;7cENx+V0PJvO8MLx1J6DzRdlY53/JHRFwiGlFlWNAbD92vkG2kGCL6VXpZS4Z3OpyCGlJ8fTJCr0&#10;LzAuVQCI2CONGUi1xzHeI7ZYvx/L6ek4O53OBifZdDSYjJKzQZYl48HVKkuyZLJaziaXPwNPsNnp&#10;Rz4aCgIzzj9L0YTzRRRgG0mPGwpDn4ultGTP0KGMc6H8qLUmFdBBrUA6vWLL/e+KsldqsS+59YoN&#10;BXGy/uaxYaPzqpXvlatSafteyPlTF27R4NtuaHMO6ft6U8cWO+7aaaPzZ3ST1c08OsNXJUq7Zs7f&#10;MosBRDdgqfgbfAqpUULdnijZavv9vfuAx1zglZIDBjql7tuOWUGJ/KwwMShcksCuj9IEVYVgozAb&#10;TSYQNq9f1K5aapRkhP1leDwGvJfdsbC6esDyyYJbPDHF4Tyl3NtOWPpm02B9cZFlEYaxN8yv1Z3h&#10;3RyF3r2vH5g1bYN79NG17qafzd/0eYMNFVY623ldlHEIAtUNsW0JsDJiV7brLeyk13JEvSzhxS8A&#10;AAD//wMAUEsDBBQABgAIAAAAIQAvPLTO4AAAAAoBAAAPAAAAZHJzL2Rvd25yZXYueG1sTI/RSsMw&#10;FIbvBd8hHMG7LWlxW9c1HUORgSDT6QNkTUyqzUlp0q2+vccrvTz8H///nWo7+Y6dzRDbgBKyuQBm&#10;sAm6RSvh/e1xVgCLSaFWXUAj4dtE2NbXV5Uqdbjgqzkfk2VUgrFUElxKfcl5bJzxKs5Db5CyjzB4&#10;legcLNeDulC573guxJJ71SItONWbe2ear+PoaUQ/iWx32Ht32BcvY5Ps88OnlfL2ZtptgCUzpT8Y&#10;fvVJHWpyOoURdWSdhGK1yAmVMFvld8CIWC+KJbAToZkAXlf8/wv1DwAAAP//AwBQSwECLQAUAAYA&#10;CAAAACEAtoM4kv4AAADhAQAAEwAAAAAAAAAAAAAAAAAAAAAAW0NvbnRlbnRfVHlwZXNdLnhtbFBL&#10;AQItABQABgAIAAAAIQA4/SH/1gAAAJQBAAALAAAAAAAAAAAAAAAAAC8BAABfcmVscy8ucmVsc1BL&#10;AQItABQABgAIAAAAIQCd8ApVywIAAMwFAAAOAAAAAAAAAAAAAAAAAC4CAABkcnMvZTJvRG9jLnht&#10;bFBLAQItABQABgAIAAAAIQAvPLTO4AAAAAoBAAAPAAAAAAAAAAAAAAAAACUFAABkcnMvZG93bnJl&#10;di54bWxQSwUGAAAAAAQABADzAAAAMgYAAAAA&#10;" filled="f" stroked="f" strokeweight=".5pt">
              <v:path arrowok="t"/>
              <v:textbox inset="3mm">
                <w:txbxContent>
                  <w:p w:rsidR="00553A24" w:rsidRPr="00FA4BF7" w:rsidRDefault="00553A24" w:rsidP="00553A24">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3</w:t>
                    </w:r>
                    <w:r w:rsidRPr="00FA4BF7">
                      <w:rPr>
                        <w:rStyle w:val="PageNumber"/>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7A" w:rsidRDefault="00CC5E7A">
    <w:pPr>
      <w:pStyle w:val="Footer"/>
      <w:framePr w:wrap="notBesid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8B4" w:rsidRPr="00FA4BF7" w:rsidRDefault="004E48B4" w:rsidP="004E48B4">
    <w:pPr>
      <w:framePr w:w="792" w:h="816" w:hRule="exact" w:wrap="notBeside" w:vAnchor="page" w:hAnchor="page" w:x="15211" w:y="10741"/>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7</w:t>
    </w:r>
    <w:r w:rsidRPr="00FA4BF7">
      <w:rPr>
        <w:rStyle w:val="PageNumber"/>
      </w:rPr>
      <w:fldChar w:fldCharType="end"/>
    </w:r>
  </w:p>
  <w:p w:rsidR="005D1B88" w:rsidRPr="004E48B4" w:rsidRDefault="005D1B88" w:rsidP="004E48B4">
    <w:pPr>
      <w:pStyle w:val="Footer"/>
      <w:framePr w:wrap="notBeside"/>
      <w:rPr>
        <w:rStyle w:val="PageNumber"/>
        <w:color w:val="484848"/>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D58" w:rsidRDefault="00305D58" w:rsidP="002464D6">
      <w:r>
        <w:separator/>
      </w:r>
    </w:p>
    <w:p w:rsidR="00305D58" w:rsidRDefault="00305D58" w:rsidP="002464D6"/>
  </w:footnote>
  <w:footnote w:type="continuationSeparator" w:id="0">
    <w:p w:rsidR="00305D58" w:rsidRDefault="00305D58" w:rsidP="002464D6">
      <w:r>
        <w:continuationSeparator/>
      </w:r>
    </w:p>
    <w:p w:rsidR="00305D58" w:rsidRDefault="00305D58" w:rsidP="00246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7A" w:rsidRDefault="00CC5E7A">
    <w:pPr>
      <w:pStyle w:val="Header"/>
    </w:pPr>
    <w:r w:rsidRPr="00CC5E7A">
      <w:rPr>
        <w:noProof/>
        <w:lang w:val="en-AU"/>
      </w:rPr>
      <mc:AlternateContent>
        <mc:Choice Requires="wps">
          <w:drawing>
            <wp:anchor distT="0" distB="0" distL="114300" distR="114300" simplePos="0" relativeHeight="251666944" behindDoc="0" locked="0" layoutInCell="1" allowOverlap="1" wp14:anchorId="75B16C83" wp14:editId="329CE55C">
              <wp:simplePos x="0" y="0"/>
              <wp:positionH relativeFrom="page">
                <wp:posOffset>374650</wp:posOffset>
              </wp:positionH>
              <wp:positionV relativeFrom="page">
                <wp:posOffset>9490710</wp:posOffset>
              </wp:positionV>
              <wp:extent cx="529200" cy="529200"/>
              <wp:effectExtent l="0" t="0" r="0" b="444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CC5E7A" w:rsidRPr="00FA4BF7" w:rsidRDefault="00CC5E7A" w:rsidP="00CC5E7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2</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9.5pt;margin-top:747.3pt;width:41.65pt;height:41.6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3NExgIAAMMFAAAOAAAAZHJzL2Uyb0RvYy54bWysVFtP2zAUfp+0/2D5vSTtWqAVKQpFnSZV&#10;gAYTz65j0wjHx7PdNh3af9+xcylj7GXaS+Jjf+f2ncvFZV0pshPWlaAzOjxJKRGaQ1Hqp4x+e1gO&#10;zilxnumCKdAiowfh6OX844eLvZmJEWxAFcISNKLdbG8yuvHezJLE8Y2omDsBIzQ+SrAV8yjap6Sw&#10;bI/WK5WM0vQ02YMtjAUunMPb6+aRzqN9KQX3t1I64YnKKMbm49fG7zp8k/kFmz1ZZjYlb8Ng/xBF&#10;xUqNTntT18wzsrXlH6aqkltwIP0JhyoBKUsuYg6YzTB9k839hhkRc0FynOlpcv/PLL/Z3VlSFhmd&#10;UqJZhSV6ELUnV1CTaWBnb9wMQfcGYb7Ga6xyzNSZFfBnh5DkFaZRcIgObNTSVuGPeRJUxAIcetKD&#10;F46Xk9EUC0kJx6f2HGwelY11/rOAioRDRi3WNAbAdivnG2gHCb40LEul8J7NlCb7jJ5+mqRRoX9B&#10;40oHgIgd0phBqfZ4jPcYW6zey2JyNsrPJtPBaT4ZDsbD9HyQ5+locL3M0zwdLxfT8dXPwBPa7PQj&#10;Hw0FgRnnD0o04XwVErnGpEcNhaHLxUJZsmPYn4xzof2wtaY0ooOaxHR6xZb73xVVr9Rij7n1ig0F&#10;ca7+5rFho/MK2vfKVanBvhdy8dyFKxt82w1tziF9X69r5Ccc11AcsI0sNGPoDF+WWNMVc/6OWZw7&#10;bAPcJf4WP1IB1g7aEyUbsD/euw94HAd8pWSPc5xR933LrKBEfdE4KFixNLSXj9IYy4mCjcJ0OB6j&#10;sH79orfVArAWQ1xbhsdjwHvVHaWF6hF3Th7c4hPTHJ1nlHvbCQvfLBjcWlzkeYThtBvmV/re8G6A&#10;QtM+1I/MmrazPTbQDXRDz2ZvGrzBhtJqyLceZBm7/0hsyz1uitiO7VYLq+i1HFHH3Tv/BQAA//8D&#10;AFBLAwQUAAYACAAAACEAhAofVuEAAAAMAQAADwAAAGRycy9kb3ducmV2LnhtbEyPzU7DMBCE70i8&#10;g7VI3KjTkv4kxKkqEKqEVBUKD+DGixOI11HstOHt2Z7gtj+jmW+K9ehaccI+NJ4UTCcJCKTKm4as&#10;go/357sViBA1Gd16QgU/GGBdXl8VOjf+TG94OkQr2IRCrhXUMXa5lKGq0ekw8R0S/z5973TktbfS&#10;9PrM5q6VsyRZSKcb4oRad/hYY/V9GByHmJdkutlvXb3frl6HKtrd05dV6vZm3DyAiDjGPzFc8Bkd&#10;SmY6+oFMEK2CecZVIt/TLF2AuCjS2T2IIw/z5TIDWRbyf4nyFwAA//8DAFBLAQItABQABgAIAAAA&#10;IQC2gziS/gAAAOEBAAATAAAAAAAAAAAAAAAAAAAAAABbQ29udGVudF9UeXBlc10ueG1sUEsBAi0A&#10;FAAGAAgAAAAhADj9If/WAAAAlAEAAAsAAAAAAAAAAAAAAAAALwEAAF9yZWxzLy5yZWxzUEsBAi0A&#10;FAAGAAgAAAAhAOnbc0TGAgAAwwUAAA4AAAAAAAAAAAAAAAAALgIAAGRycy9lMm9Eb2MueG1sUEsB&#10;Ai0AFAAGAAgAAAAhAIQKH1bhAAAADAEAAA8AAAAAAAAAAAAAAAAAIAUAAGRycy9kb3ducmV2Lnht&#10;bFBLBQYAAAAABAAEAPMAAAAuBgAAAAA=&#10;" filled="f" stroked="f" strokeweight=".5pt">
              <v:path arrowok="t"/>
              <v:textbox inset="3mm">
                <w:txbxContent>
                  <w:p w:rsidR="00CC5E7A" w:rsidRPr="00FA4BF7" w:rsidRDefault="00CC5E7A" w:rsidP="00CC5E7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2</w:t>
                    </w:r>
                    <w:r w:rsidRPr="00FA4BF7">
                      <w:rPr>
                        <w:rStyle w:val="PageNumber"/>
                      </w:rPr>
                      <w:fldChar w:fldCharType="end"/>
                    </w:r>
                  </w:p>
                </w:txbxContent>
              </v:textbox>
              <w10:wrap anchorx="page" anchory="page"/>
            </v:shape>
          </w:pict>
        </mc:Fallback>
      </mc:AlternateContent>
    </w:r>
    <w:r w:rsidRPr="00CC5E7A">
      <w:rPr>
        <w:noProof/>
        <w:lang w:val="en-AU"/>
      </w:rPr>
      <w:drawing>
        <wp:anchor distT="0" distB="0" distL="114300" distR="114300" simplePos="0" relativeHeight="251665920" behindDoc="1" locked="0" layoutInCell="1" allowOverlap="1" wp14:anchorId="4817D95B" wp14:editId="55FA5737">
          <wp:simplePos x="0" y="0"/>
          <wp:positionH relativeFrom="page">
            <wp:posOffset>0</wp:posOffset>
          </wp:positionH>
          <wp:positionV relativeFrom="page">
            <wp:posOffset>8604885</wp:posOffset>
          </wp:positionV>
          <wp:extent cx="7560000" cy="1620000"/>
          <wp:effectExtent l="0" t="0" r="3175" b="0"/>
          <wp:wrapNone/>
          <wp:docPr id="22" name="Picture 5"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5E7A">
      <w:rPr>
        <w:noProof/>
        <w:lang w:val="en-AU"/>
      </w:rPr>
      <mc:AlternateContent>
        <mc:Choice Requires="wps">
          <w:drawing>
            <wp:anchor distT="0" distB="0" distL="114300" distR="114300" simplePos="0" relativeHeight="251664896" behindDoc="0" locked="0" layoutInCell="1" allowOverlap="1" wp14:anchorId="7FF0CD0A" wp14:editId="53F706B2">
              <wp:simplePos x="0" y="0"/>
              <wp:positionH relativeFrom="page">
                <wp:posOffset>0</wp:posOffset>
              </wp:positionH>
              <wp:positionV relativeFrom="page">
                <wp:posOffset>10221595</wp:posOffset>
              </wp:positionV>
              <wp:extent cx="7560000" cy="46080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CC5E7A" w:rsidRPr="00765FA2" w:rsidRDefault="00CC5E7A" w:rsidP="00CC5E7A">
                          <w:pPr>
                            <w:pStyle w:val="Footer"/>
                          </w:pPr>
                          <w:r w:rsidRPr="00765FA2">
                            <w:t>National Review of Mental Health Programmes</w:t>
                          </w:r>
                          <w:r>
                            <w:t xml:space="preserve"> and Services – 30 November 2014 – Volume 1 – Attachment B</w:t>
                          </w:r>
                        </w:p>
                        <w:p w:rsidR="00CC5E7A" w:rsidRPr="00623D31" w:rsidRDefault="00CC5E7A" w:rsidP="00CC5E7A">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0;margin-top:804.85pt;width:595.3pt;height:36.3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eAftwIAAMMFAAAOAAAAZHJzL2Uyb0RvYy54bWysVE1v2zAMvQ/YfxB0T20HTtIadQo3RYYB&#10;QVusHXpWZKkxaouapCTOhv33UbKdZt0uHZaDQ1GPFPn4cXnVNjXZCWMrUDlNzmJKhOJQVuo5p18f&#10;l6NzSqxjqmQ1KJHTg7D0av7xw+VeZ2IMG6hLYQg6UTbb65xunNNZFFm+EQ2zZ6CFwksJpmEOj+Y5&#10;Kg3bo/emjsZxPI32YEptgAtrUXvTXdJ58C+l4O5OSiscqXOKsbnwNeG79t9ofsmyZ8P0puJ9GOwf&#10;omhYpfDRo6sb5hjZmuoPV03FDViQ7oxDE4GUFRchB8wmid9k87BhWoRckByrjzTZ/+eW3+7uDanK&#10;nM4oUazBEj2K1pFraEni2dlrmyHoQSPMtajGKodMrV4Bf7EIiU4wnYFFtGejlabx/5gnQUMswOFI&#10;un+Fo3I2mcb4o4TjXTqNz1H2Tl+ttbHuk4CGeCGnBosaImC7lXUddID4xxQsq7pGPctq9ZsCfXYa&#10;ETqjs2YZRoKiR/qYQtV+LCazcTGbXIymxSQZpUl8PiqKeDy6WRZxEafLxUV6/bOPc7APPHSpe0as&#10;O9Sii+KLkMhxYMArQneLRW3IjmFfMs6FcoHtECGiPUpiFu8x7PEhj5Dfe4w7RoaXQbmjcVMpMF3F&#10;/VC+hl2+DCHLDt93Qp+3p8C16zY017GV1lAesJMMdJNoNV9WWNUVs+6eGRw9bARcJ+4OP7KGfU6h&#10;lyjZgPn+N73H40TgLSV7HOWc2m9bZgQl9WeFs3KRpKmf/XBIsbB4MKc369MbtW0WgFVJcHFpHkSP&#10;d/UgSgPNE26dwr+KV0xxfDunbhAXrlswuLW4KIoAwmnXzK3Ug+bDAPmefWyfmNF9YztspFsYhp5l&#10;b/q7w/ryKii2DmQVmt/z3LHa84+bIoxPv9X8Kjo9B9Tr7p3/AgAA//8DAFBLAwQUAAYACAAAACEA&#10;9d9Ted4AAAALAQAADwAAAGRycy9kb3ducmV2LnhtbEyPwU7DMBBE70j8g7VI3KjTIoU2xKkQUgVC&#10;XAj9ADde4ijx2ortJPD1OCc47sxo9k15XMzAJhx9Z0nAdpMBQ2qs6qgVcP483e2B+SBJycESCvhG&#10;D8fq+qqUhbIzfeBUh5alEvKFFKBDcAXnvtFopN9Yh5S8LzsaGdI5tlyNck7lZuC7LMu5kR2lD1o6&#10;fNbY9HU0Ak7x5dVMPzy6t7qZSbs+nt97IW5vlqdHYAGX8BeGFT+hQ5WYLjaS8mwQkIaEpObZ4QHY&#10;6m8PWQ7ssmr73T3wquT/N1S/AAAA//8DAFBLAQItABQABgAIAAAAIQC2gziS/gAAAOEBAAATAAAA&#10;AAAAAAAAAAAAAAAAAABbQ29udGVudF9UeXBlc10ueG1sUEsBAi0AFAAGAAgAAAAhADj9If/WAAAA&#10;lAEAAAsAAAAAAAAAAAAAAAAALwEAAF9yZWxzLy5yZWxzUEsBAi0AFAAGAAgAAAAhADyh4B+3AgAA&#10;wwUAAA4AAAAAAAAAAAAAAAAALgIAAGRycy9lMm9Eb2MueG1sUEsBAi0AFAAGAAgAAAAhAPXfU3ne&#10;AAAACwEAAA8AAAAAAAAAAAAAAAAAEQUAAGRycy9kb3ducmV2LnhtbFBLBQYAAAAABAAEAPMAAAAc&#10;BgAAAAA=&#10;" filled="f" stroked="f">
              <v:path arrowok="t"/>
              <v:textbox>
                <w:txbxContent>
                  <w:p w:rsidR="00CC5E7A" w:rsidRPr="00765FA2" w:rsidRDefault="00CC5E7A" w:rsidP="00CC5E7A">
                    <w:pPr>
                      <w:pStyle w:val="Footer"/>
                    </w:pPr>
                    <w:r w:rsidRPr="00765FA2">
                      <w:t>National Review of Mental Health Programmes</w:t>
                    </w:r>
                    <w:r>
                      <w:t xml:space="preserve"> and Services – 30 November 2014 – Volume 1 – Attachment B</w:t>
                    </w:r>
                  </w:p>
                  <w:p w:rsidR="00CC5E7A" w:rsidRPr="00623D31" w:rsidRDefault="00CC5E7A" w:rsidP="00CC5E7A">
                    <w:pPr>
                      <w:pStyle w:val="Foote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9C" w:rsidRDefault="00C95664" w:rsidP="00893CE1">
    <w:pPr>
      <w:pStyle w:val="Heading1"/>
      <w:jc w:val="right"/>
    </w:pPr>
    <w:r>
      <w:rPr>
        <w:noProof/>
        <w:lang w:val="en-AU"/>
      </w:rPr>
      <mc:AlternateContent>
        <mc:Choice Requires="wps">
          <w:drawing>
            <wp:anchor distT="0" distB="0" distL="114300" distR="114300" simplePos="0" relativeHeight="251654656" behindDoc="0" locked="0" layoutInCell="1" allowOverlap="1" wp14:anchorId="46C8C37D" wp14:editId="1F0070AC">
              <wp:simplePos x="0" y="0"/>
              <wp:positionH relativeFrom="page">
                <wp:posOffset>0</wp:posOffset>
              </wp:positionH>
              <wp:positionV relativeFrom="page">
                <wp:posOffset>10221595</wp:posOffset>
              </wp:positionV>
              <wp:extent cx="7560000" cy="460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9F6AA1" w:rsidRPr="00765FA2" w:rsidRDefault="009F6AA1" w:rsidP="009F6AA1">
                          <w:pPr>
                            <w:pStyle w:val="Footer"/>
                          </w:pPr>
                          <w:r w:rsidRPr="00765FA2">
                            <w:t>National Review of Mental Health Programmes</w:t>
                          </w:r>
                          <w:r>
                            <w:t xml:space="preserve"> and Services – 30 November 2014 – Volume 1 – Attachment B</w:t>
                          </w:r>
                        </w:p>
                        <w:p w:rsidR="00C17C9C" w:rsidRPr="00623D31" w:rsidRDefault="00C17C9C" w:rsidP="00F826EF">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0;margin-top:804.85pt;width:595.3pt;height:36.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k5uAIAAMMFAAAOAAAAZHJzL2Uyb0RvYy54bWysVN9P2zAQfp+0/8Hye0nSpQUiUhSKOk2q&#10;AA0mnl3HphGJz7PdNh3a/76zk5SO7YVpfUjP5+/Od9/9uLhsm5pshbEVqJwmJzElQnEoK/WU028P&#10;i9EZJdYxVbIalMjpXlh6Ofv44WKnMzGGNdSlMASdKJvtdE7Xzuksiixfi4bZE9BC4aUE0zCHR/MU&#10;lYbt0HtTR+M4nkY7MKU2wIW1qL3uLuks+JdScHcrpRWO1DnF2Fz4mvBd+W80u2DZk2F6XfE+DPYP&#10;UTSsUvjowdU1c4xsTPWHq6biBixId8KhiUDKiouQA2aTxG+yuV8zLUIuSI7VB5rs/3PLb7Z3hlRl&#10;Tj9RoliDJXoQrSNX0JLEs7PTNkPQvUaYa1GNVQ6ZWr0E/mwREh1hOgOLaM9GK03j/zFPgoZYgP2B&#10;dP8KR+XpZBrjjxKOd+k0PkPZO3211sa6zwIa4oWcGixqiIBtl9Z10AHiH1OwqOoa9Syr1W8K9Nlp&#10;ROiMzpplGAmKHuljClV7mU9Ox8Xp5Hw0LSbJKE3is1FRxOPR9aKIizhdzM/Tq599nIN94KFL3TNi&#10;3b4WXRRfhUSOAwNeEbpbzGtDtgz7knEulAtshwgR7VESs3iPYY8PeYT83mPcMTK8DModjJtKgekq&#10;7ofyNezyeQhZdvi+E/q8PQWuXbWhucZDK62g3GMnGegm0Wq+qLCqS2bdHTM4etgIuE7cLX5kDbuc&#10;Qi9Rsgbz4296j8eJwFtKdjjKObXfN8wISuovCmflPElTP/vhkGJh8WCOb1bHN2rTzAGrkuDi0jyI&#10;Hu/qQZQGmkfcOoV/Fa+Y4vh2Tt0gzl23YHBrcVEUAYTTrplbqnvNhwHyPfvQPjKj+8Z22Eg3MAw9&#10;y970d4f15VVQbBzIKjS/57ljtecfN0UYn36r+VV0fA6o1907+wUAAP//AwBQSwMEFAAGAAgAAAAh&#10;APXfU3neAAAACwEAAA8AAABkcnMvZG93bnJldi54bWxMj8FOwzAQRO9I/IO1SNyo0yKFNsSpEFIF&#10;QlwI/QA3XuIo8dqK7STw9TgnOO7MaPZNeVzMwCYcfWdJwHaTAUNqrOqoFXD+PN3tgfkgScnBEgr4&#10;Rg/H6vqqlIWyM33gVIeWpRLyhRSgQ3AF577RaKTfWIeUvC87GhnSObZcjXJO5WbguyzLuZEdpQ9a&#10;OnzW2PR1NAJO8eXVTD88ure6mUm7Pp7feyFub5anR2ABl/AXhhU/oUOVmC42kvJsEJCGhKTm2eEB&#10;2OpvD1kO7LJq+9098Krk/zdUvwAAAP//AwBQSwECLQAUAAYACAAAACEAtoM4kv4AAADhAQAAEwAA&#10;AAAAAAAAAAAAAAAAAAAAW0NvbnRlbnRfVHlwZXNdLnhtbFBLAQItABQABgAIAAAAIQA4/SH/1gAA&#10;AJQBAAALAAAAAAAAAAAAAAAAAC8BAABfcmVscy8ucmVsc1BLAQItABQABgAIAAAAIQBnoBk5uAIA&#10;AMMFAAAOAAAAAAAAAAAAAAAAAC4CAABkcnMvZTJvRG9jLnhtbFBLAQItABQABgAIAAAAIQD131N5&#10;3gAAAAsBAAAPAAAAAAAAAAAAAAAAABIFAABkcnMvZG93bnJldi54bWxQSwUGAAAAAAQABADzAAAA&#10;HQYAAAAA&#10;" filled="f" stroked="f">
              <v:path arrowok="t"/>
              <v:textbox>
                <w:txbxContent>
                  <w:p w:rsidR="009F6AA1" w:rsidRPr="00765FA2" w:rsidRDefault="009F6AA1" w:rsidP="009F6AA1">
                    <w:pPr>
                      <w:pStyle w:val="Footer"/>
                    </w:pPr>
                    <w:r w:rsidRPr="00765FA2">
                      <w:t>National Review of Mental Health Programmes</w:t>
                    </w:r>
                    <w:r>
                      <w:t xml:space="preserve"> and Services – 30 November 2014 – Volume 1 – Attachment B</w:t>
                    </w:r>
                  </w:p>
                  <w:p w:rsidR="00C17C9C" w:rsidRPr="00623D31" w:rsidRDefault="00C17C9C" w:rsidP="00F826EF">
                    <w:pPr>
                      <w:pStyle w:val="Footer"/>
                    </w:pPr>
                  </w:p>
                </w:txbxContent>
              </v:textbox>
              <w10:wrap anchorx="page" anchory="page"/>
            </v:shape>
          </w:pict>
        </mc:Fallback>
      </mc:AlternateContent>
    </w:r>
    <w:r w:rsidR="00893CE1">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7A" w:rsidRDefault="00CC5E7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78" w:rsidRDefault="00C95664" w:rsidP="00893CE1">
    <w:pPr>
      <w:pStyle w:val="Heading1"/>
      <w:jc w:val="right"/>
    </w:pPr>
    <w:r>
      <w:rPr>
        <w:noProof/>
        <w:lang w:val="en-AU"/>
      </w:rPr>
      <mc:AlternateContent>
        <mc:Choice Requires="wps">
          <w:drawing>
            <wp:anchor distT="0" distB="0" distL="114300" distR="114300" simplePos="0" relativeHeight="251658752" behindDoc="0" locked="0" layoutInCell="1" allowOverlap="1" wp14:anchorId="3649F953" wp14:editId="4EEEA61D">
              <wp:simplePos x="0" y="0"/>
              <wp:positionH relativeFrom="column">
                <wp:posOffset>-708660</wp:posOffset>
              </wp:positionH>
              <wp:positionV relativeFrom="paragraph">
                <wp:posOffset>9773285</wp:posOffset>
              </wp:positionV>
              <wp:extent cx="6273165" cy="4616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165" cy="46164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9F6AA1" w:rsidRPr="00765FA2" w:rsidRDefault="009F6AA1" w:rsidP="009F6AA1">
                          <w:pPr>
                            <w:pStyle w:val="Footer"/>
                          </w:pPr>
                          <w:r w:rsidRPr="00765FA2">
                            <w:t>National Review of Mental Health Programmes</w:t>
                          </w:r>
                          <w:r>
                            <w:t xml:space="preserve"> and Services – 30 November 2014 – Volume 1 – Attachment B</w:t>
                          </w:r>
                        </w:p>
                        <w:p w:rsidR="009F6AA1" w:rsidRPr="00623D31" w:rsidRDefault="009F6AA1" w:rsidP="009F6AA1">
                          <w:pPr>
                            <w:pStyle w:val="Footer"/>
                          </w:pPr>
                        </w:p>
                        <w:p w:rsidR="00DD6178" w:rsidRPr="00623D31" w:rsidRDefault="00DD6178" w:rsidP="00F826EF">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5.8pt;margin-top:769.55pt;width:493.95pt;height:3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DauQIAAMMFAAAOAAAAZHJzL2Uyb0RvYy54bWysVFtP2zAUfp+0/2D5vSTp0gIRKQpFnSZV&#10;gAYTz65j04jEx7PdNh3af9+xk5SO7YVpL4l9/J3bdy4Xl21Tk60wtgKV0+QkpkQoDmWlnnL67WEx&#10;OqPEOqZKVoMSOd0LSy9nHz9c7HQmxrCGuhSGoBFls53O6do5nUWR5WvRMHsCWih8lGAa5vBqnqLS&#10;sB1ab+poHMfTaAem1Aa4sBal190jnQX7UgrubqW0wpE6pxibC18Tviv/jWYXLHsyTK8r3ofB/iGK&#10;hlUKnR5MXTPHyMZUf5hqKm7AgnQnHJoIpKy4CDlgNkn8Jpv7NdMi5ILkWH2gyf4/s/xme2dIVeZ0&#10;TIliDZboQbSOXEFLEs/OTtsMQfcaYa5FMVY5ZGr1EvizRUh0hOkULKI9G600jf9jngQVsQD7A+ne&#10;C0fhdHz6KZlOKOH4lk6TaTrxfqNXbW2s+yygIf6QU4NFDRGw7dK6DjpAvDMFi6quUc6yWv0mQJud&#10;RITO6LRZhpHg0SN9TKFqL/PJ6bg4nZyPpsUkGaVJfDYqing8ul4UcRGni/l5evWzj3PQDzx0qXtG&#10;rNvXooviq5DIcWDAC0J3i3ltyJZhXzLOhXKB7RAhoj1KYhbvUezxIY+Q33uUO0YGz6DcQbmpFJiu&#10;4n4oX8Mun4eQZYfvO6HP21Pg2lUbmisdWmkF5R47yUA3iVbzRYVVXTLr7pjB0cMewXXibvEja9jl&#10;FPoTJWswP/4m93icCHylZIejnFP7fcOMoKT+onBWzpM09bMfLikWFi/m+GV1/KI2zRywKgkuLs3D&#10;0eNdPRylgeYRt07hveITUxx959QNx7nrFgxuLS6KIoBw2jVzS3Wv+TBAvmcf2kdmdN/YDhvpBoah&#10;Z9mb/u6wvrwKio0DWYXm9zx3rPb846YI49NvNb+Kju8B9bp7Z78AAAD//wMAUEsDBBQABgAIAAAA&#10;IQBROF/P4QAAAA4BAAAPAAAAZHJzL2Rvd25yZXYueG1sTI/LTsMwEEX3SPyDNUjsWsdUhJDGqRBS&#10;BUJsCP0AN3bjKPE4ip0HfD3DCpYz9+jOmeKwup7NZgytRwlimwAzWHvdYiPh9HncZMBCVKhV79FI&#10;+DIBDuX1VaFy7Rf8MHMVG0YlGHIlwcY45JyH2hqnwtYPBim7+NGpSOPYcD2qhcpdz++SJOVOtUgX&#10;rBrMszV1V01OwnF6eXXzN5+Gt6pe0A7ddHrvpLy9WZ/2wKJZ4x8Mv/qkDiU5nf2EOrBewkYIkRJL&#10;yf3uUQAjJntId8DOtEqFyICXBf//RvkDAAD//wMAUEsBAi0AFAAGAAgAAAAhALaDOJL+AAAA4QEA&#10;ABMAAAAAAAAAAAAAAAAAAAAAAFtDb250ZW50X1R5cGVzXS54bWxQSwECLQAUAAYACAAAACEAOP0h&#10;/9YAAACUAQAACwAAAAAAAAAAAAAAAAAvAQAAX3JlbHMvLnJlbHNQSwECLQAUAAYACAAAACEAsRJQ&#10;2rkCAADDBQAADgAAAAAAAAAAAAAAAAAuAgAAZHJzL2Uyb0RvYy54bWxQSwECLQAUAAYACAAAACEA&#10;UThfz+EAAAAOAQAADwAAAAAAAAAAAAAAAAATBQAAZHJzL2Rvd25yZXYueG1sUEsFBgAAAAAEAAQA&#10;8wAAACEGAAAAAA==&#10;" filled="f" stroked="f">
              <v:path arrowok="t"/>
              <v:textbox>
                <w:txbxContent>
                  <w:p w:rsidR="009F6AA1" w:rsidRPr="00765FA2" w:rsidRDefault="009F6AA1" w:rsidP="009F6AA1">
                    <w:pPr>
                      <w:pStyle w:val="Footer"/>
                    </w:pPr>
                    <w:r w:rsidRPr="00765FA2">
                      <w:t>National Review of Mental Health Programmes</w:t>
                    </w:r>
                    <w:r>
                      <w:t xml:space="preserve"> and Services – 30 November 2014 – Volume 1 – Attachment B</w:t>
                    </w:r>
                  </w:p>
                  <w:p w:rsidR="009F6AA1" w:rsidRPr="00623D31" w:rsidRDefault="009F6AA1" w:rsidP="009F6AA1">
                    <w:pPr>
                      <w:pStyle w:val="Footer"/>
                    </w:pPr>
                  </w:p>
                  <w:p w:rsidR="00DD6178" w:rsidRPr="00623D31" w:rsidRDefault="00DD6178" w:rsidP="00F826EF">
                    <w:pPr>
                      <w:pStyle w:val="Footer"/>
                    </w:pPr>
                  </w:p>
                </w:txbxContent>
              </v:textbox>
            </v:shape>
          </w:pict>
        </mc:Fallback>
      </mc:AlternateContent>
    </w:r>
    <w:r w:rsidR="00DD6178">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C44" w:rsidRPr="00FA4BF7" w:rsidRDefault="00C35C44" w:rsidP="00C35C44">
    <w:pPr>
      <w:framePr w:w="792" w:h="816" w:hRule="exact" w:wrap="notBeside" w:vAnchor="page" w:hAnchor="page" w:x="15211" w:y="10741"/>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10</w:t>
    </w:r>
    <w:r w:rsidRPr="00FA4BF7">
      <w:rPr>
        <w:rStyle w:val="PageNumber"/>
      </w:rPr>
      <w:fldChar w:fldCharType="end"/>
    </w:r>
  </w:p>
  <w:p w:rsidR="00CC5E7A" w:rsidRPr="00623D31" w:rsidRDefault="00CC5E7A" w:rsidP="00CC5E7A">
    <w:pPr>
      <w:pStyle w:val="Footer"/>
      <w:framePr w:w="16840" w:h="442" w:hRule="exact" w:wrap="notBeside" w:x="1" w:y="11426"/>
    </w:pPr>
  </w:p>
  <w:p w:rsidR="00CC5E7A" w:rsidRDefault="00CC5E7A">
    <w:pPr>
      <w:pStyle w:val="Header"/>
    </w:pPr>
    <w:r>
      <w:rPr>
        <w:noProof/>
        <w:lang w:val="en-AU"/>
      </w:rPr>
      <w:drawing>
        <wp:anchor distT="0" distB="0" distL="114300" distR="114300" simplePos="0" relativeHeight="251673088" behindDoc="1" locked="0" layoutInCell="1" allowOverlap="1" wp14:anchorId="470613B8" wp14:editId="4F2F5482">
          <wp:simplePos x="0" y="0"/>
          <wp:positionH relativeFrom="page">
            <wp:posOffset>0</wp:posOffset>
          </wp:positionH>
          <wp:positionV relativeFrom="page">
            <wp:posOffset>5638165</wp:posOffset>
          </wp:positionV>
          <wp:extent cx="10692000" cy="1731600"/>
          <wp:effectExtent l="0" t="0" r="0" b="2540"/>
          <wp:wrapNone/>
          <wp:docPr id="14" name="Picture 1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oter 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2000" cy="173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5E7A">
      <w:rPr>
        <w:noProof/>
        <w:lang w:val="en-AU"/>
      </w:rPr>
      <mc:AlternateContent>
        <mc:Choice Requires="wps">
          <w:drawing>
            <wp:anchor distT="0" distB="0" distL="114300" distR="114300" simplePos="0" relativeHeight="251671040" behindDoc="0" locked="0" layoutInCell="1" allowOverlap="1" wp14:anchorId="65C9D0D2" wp14:editId="0A5D0114">
              <wp:simplePos x="0" y="0"/>
              <wp:positionH relativeFrom="page">
                <wp:posOffset>374650</wp:posOffset>
              </wp:positionH>
              <wp:positionV relativeFrom="page">
                <wp:posOffset>9490710</wp:posOffset>
              </wp:positionV>
              <wp:extent cx="529200" cy="529200"/>
              <wp:effectExtent l="0" t="0" r="0" b="44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CC5E7A" w:rsidRPr="00FA4BF7" w:rsidRDefault="00CC5E7A" w:rsidP="00CC5E7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10</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1" type="#_x0000_t202" style="position:absolute;left:0;text-align:left;margin-left:29.5pt;margin-top:747.3pt;width:41.65pt;height:41.6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3yQIAAMwFAAAOAAAAZHJzL2Uyb0RvYy54bWysVFtP2zAYfZ+0/2D5vSTtWkYjUhSKOk2q&#10;AA0mnl3HoRGJ7dlum27af9+xc4Ex9jLtJfFnn+92vsv5RVNXZC+MLZVM6fgkpkRIrvJSPqb06/1q&#10;dEaJdUzmrFJSpPQoLL1YvH93ftCJmKitqnJhCIxImxx0SrfO6SSKLN+KmtkTpYXEY6FMzRxE8xjl&#10;hh1gva6iSRyfRgdlcm0UF9bi9qp9pItgvygEdzdFYYUjVUoRmwtfE74b/40W5yx5NExvS96Fwf4h&#10;ipqVEk4HU1fMMbIz5R+m6pIbZVXhTriqI1UUJRchB2Qzjl9lc7dlWoRcQI7VA032/5nl1/tbQ8oc&#10;tRtTIlmNGt2LxpFL1RBcgZ+DtglgdxpA1+Ae2JCr1WvFnywg0QtMq2CB9nw0han9H5kSKKIEx4F2&#10;74bjcjaZo5SUcDx1Z2/zWVkb6z4JVRN/SKlBVUMAbL+2roX2EO9LqlVZVbhnSSXJIaWnH2ZxUBhe&#10;YLySHiBCj7RmIDUOx3CP2EL9fixnHyfZx9l8dJrNxqPpOD4bZVk8GV2tsjiLp6vlfHr50/MEm71+&#10;4KOlwDNj3bESbThfRAG2kfSkpdD3uVhWhuwZOpRxLqQLrIcIgfZqBdIZFDvuf1esBqUO+5zboNhS&#10;ECbrbx5bNnqvSrpBuS6lMm+FnD/14RYtvuuGLmefvms2TWixWd9OG5Uf0U1GtfNoNV+VKO2aWXfL&#10;DAYQ3YCl4m7wKSqFEqruRMlWme9v3Xs85gKvlBww0Cm133bMCEqqzxITg8LFvstckKaoKgQThPl4&#10;OoWwefkid/VSoSSYCoQXjh7vqv5YGFU/YPlk3i2emORwnlLuTC8sXbtpsL64yLIAw9hr5tbyTvN+&#10;jnzv3jcPzOiuwR366Fr108+SV33eYn2Fpcp2ThVlGAJPdUtsVwKsjNCV3XrzO+mlHFDPS3jxCwAA&#10;//8DAFBLAwQUAAYACAAAACEAhAofVuEAAAAMAQAADwAAAGRycy9kb3ducmV2LnhtbEyPzU7DMBCE&#10;70i8g7VI3KjTkv4kxKkqEKqEVBUKD+DGixOI11HstOHt2Z7gtj+jmW+K9ehaccI+NJ4UTCcJCKTK&#10;m4asgo/357sViBA1Gd16QgU/GGBdXl8VOjf+TG94OkQr2IRCrhXUMXa5lKGq0ekw8R0S/z5973Tk&#10;tbfS9PrM5q6VsyRZSKcb4oRad/hYY/V9GByHmJdkutlvXb3frl6HKtrd05dV6vZm3DyAiDjGPzFc&#10;8BkdSmY6+oFMEK2CecZVIt/TLF2AuCjS2T2IIw/z5TIDWRbyf4nyFwAA//8DAFBLAQItABQABgAI&#10;AAAAIQC2gziS/gAAAOEBAAATAAAAAAAAAAAAAAAAAAAAAABbQ29udGVudF9UeXBlc10ueG1sUEsB&#10;Ai0AFAAGAAgAAAAhADj9If/WAAAAlAEAAAsAAAAAAAAAAAAAAAAALwEAAF9yZWxzLy5yZWxzUEsB&#10;Ai0AFAAGAAgAAAAhAIpb6DfJAgAAzAUAAA4AAAAAAAAAAAAAAAAALgIAAGRycy9lMm9Eb2MueG1s&#10;UEsBAi0AFAAGAAgAAAAhAIQKH1bhAAAADAEAAA8AAAAAAAAAAAAAAAAAIwUAAGRycy9kb3ducmV2&#10;LnhtbFBLBQYAAAAABAAEAPMAAAAxBgAAAAA=&#10;" filled="f" stroked="f" strokeweight=".5pt">
              <v:path arrowok="t"/>
              <v:textbox inset="3mm">
                <w:txbxContent>
                  <w:p w:rsidR="00CC5E7A" w:rsidRPr="00FA4BF7" w:rsidRDefault="00CC5E7A" w:rsidP="00CC5E7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6F2AB3">
                      <w:rPr>
                        <w:rStyle w:val="PageNumber"/>
                        <w:noProof/>
                      </w:rPr>
                      <w:t>10</w:t>
                    </w:r>
                    <w:r w:rsidRPr="00FA4BF7">
                      <w:rPr>
                        <w:rStyle w:val="PageNumber"/>
                      </w:rPr>
                      <w:fldChar w:fldCharType="end"/>
                    </w:r>
                  </w:p>
                </w:txbxContent>
              </v:textbox>
              <w10:wrap anchorx="page" anchory="page"/>
            </v:shape>
          </w:pict>
        </mc:Fallback>
      </mc:AlternateContent>
    </w:r>
    <w:r w:rsidRPr="00CC5E7A">
      <w:rPr>
        <w:noProof/>
        <w:lang w:val="en-AU"/>
      </w:rPr>
      <w:drawing>
        <wp:anchor distT="0" distB="0" distL="114300" distR="114300" simplePos="0" relativeHeight="251670016" behindDoc="1" locked="0" layoutInCell="1" allowOverlap="1" wp14:anchorId="2CFF0840" wp14:editId="4EEC4AA1">
          <wp:simplePos x="0" y="0"/>
          <wp:positionH relativeFrom="page">
            <wp:posOffset>13335</wp:posOffset>
          </wp:positionH>
          <wp:positionV relativeFrom="page">
            <wp:posOffset>8608060</wp:posOffset>
          </wp:positionV>
          <wp:extent cx="7532370" cy="1612265"/>
          <wp:effectExtent l="0" t="0" r="0" b="6985"/>
          <wp:wrapNone/>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532370" cy="1612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5E7A">
      <w:rPr>
        <w:noProof/>
        <w:lang w:val="en-AU"/>
      </w:rPr>
      <mc:AlternateContent>
        <mc:Choice Requires="wps">
          <w:drawing>
            <wp:anchor distT="0" distB="0" distL="114300" distR="114300" simplePos="0" relativeHeight="251668992" behindDoc="0" locked="0" layoutInCell="1" allowOverlap="1" wp14:anchorId="59F7D1FC" wp14:editId="133FA60A">
              <wp:simplePos x="0" y="0"/>
              <wp:positionH relativeFrom="page">
                <wp:posOffset>0</wp:posOffset>
              </wp:positionH>
              <wp:positionV relativeFrom="page">
                <wp:posOffset>10221595</wp:posOffset>
              </wp:positionV>
              <wp:extent cx="7560000" cy="460800"/>
              <wp:effectExtent l="0" t="0" r="0" b="0"/>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CC5E7A" w:rsidRPr="00765FA2" w:rsidRDefault="00CC5E7A" w:rsidP="00CC5E7A">
                          <w:pPr>
                            <w:pStyle w:val="Footer"/>
                          </w:pPr>
                          <w:r w:rsidRPr="00765FA2">
                            <w:t>National Review of Mental Health Programmes</w:t>
                          </w:r>
                          <w:r>
                            <w:t xml:space="preserve"> and Services – 30 November 2014 – Volume 1 – Attachment B</w:t>
                          </w:r>
                        </w:p>
                        <w:p w:rsidR="00CC5E7A" w:rsidRPr="00623D31" w:rsidRDefault="00CC5E7A" w:rsidP="00CC5E7A">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0;margin-top:804.85pt;width:595.3pt;height:36.3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YuAIAAMQFAAAOAAAAZHJzL2Uyb0RvYy54bWysVE1v2zAMvQ/YfxB0T20HTtoYdQo3RYYB&#10;QVusHXpWZKkxaouapCTOhv33UbKdZt0uHZaDQ1GPFPn4cXnVNjXZCWMrUDlNzmJKhOJQVuo5p18f&#10;l6MLSqxjqmQ1KJHTg7D0av7xw+VeZ2IMG6hLYQg6UTbb65xunNNZFFm+EQ2zZ6CFwksJpmEOj+Y5&#10;Kg3bo/emjsZxPI32YEptgAtrUXvTXdJ58C+l4O5OSiscqXOKsbnwNeG79t9ofsmyZ8P0puJ9GOwf&#10;omhYpfDRo6sb5hjZmuoPV03FDViQ7oxDE4GUFRchB8wmid9k87BhWoRckByrjzTZ/+eW3+7uDalK&#10;rN2YEsUarNGjaB25hpYknp69thmiHjTiXItqhIZUrV4Bf7EIiU4wnYFFtKejlabx/5goQUOswOHI&#10;un+Fo/J8Mo3xRwnHu3QaX6Dsnb5aa2PdJwEN8UJODVY1RMB2K+s66ADxjylYVnWNepbV6jcF+uw0&#10;IrRGZ80yjARFj/QxhbL9WEzOx8X5ZDaaFpNklCbxxago4vHoZlnERZwuF7P0+mcf52AfeOhS94xY&#10;d6hFF8UXIZHkwIBXhPYWi9qQHcPGZJwL5QLbIUJEe5TELN5j2ONDHiG/9xh3jAwvg3JH46ZSYLqK&#10;+6l8Dbt8GUKWHb7vhD5vT4Fr123orunQSmsoD9hJBrpRtJovK6zqill3zwzOHjYC7hN3hx9Zwz6n&#10;0EuUbMB8/5ve43Ek8JaSPc5yTu23LTOCkvqzwmGZJWnqhz8cUiwsHszpzfr0Rm2bBWBVEtxcmgfR&#10;4109iNJA84Rrp/Cv4hVTHN/OqRvEhes2DK4tLooigHDcNXMr9aD5MEC+Zx/bJ2Z039gOG+kWhqln&#10;2Zv+7rC+vAqKrQNZheb3PHes9vzjqgjj0681v4tOzwH1unznvwAAAP//AwBQSwMEFAAGAAgAAAAh&#10;APXfU3neAAAACwEAAA8AAABkcnMvZG93bnJldi54bWxMj8FOwzAQRO9I/IO1SNyo0yKFNsSpEFIF&#10;QlwI/QA3XuIo8dqK7STw9TgnOO7MaPZNeVzMwCYcfWdJwHaTAUNqrOqoFXD+PN3tgfkgScnBEgr4&#10;Rg/H6vqqlIWyM33gVIeWpRLyhRSgQ3AF577RaKTfWIeUvC87GhnSObZcjXJO5WbguyzLuZEdpQ9a&#10;OnzW2PR1NAJO8eXVTD88ure6mUm7Pp7feyFub5anR2ABl/AXhhU/oUOVmC42kvJsEJCGhKTm2eEB&#10;2OpvD1kO7LJq+9098Krk/zdUvwAAAP//AwBQSwECLQAUAAYACAAAACEAtoM4kv4AAADhAQAAEwAA&#10;AAAAAAAAAAAAAAAAAAAAW0NvbnRlbnRfVHlwZXNdLnhtbFBLAQItABQABgAIAAAAIQA4/SH/1gAA&#10;AJQBAAALAAAAAAAAAAAAAAAAAC8BAABfcmVscy8ucmVsc1BLAQItABQABgAIAAAAIQBI+sAYuAIA&#10;AMQFAAAOAAAAAAAAAAAAAAAAAC4CAABkcnMvZTJvRG9jLnhtbFBLAQItABQABgAIAAAAIQD131N5&#10;3gAAAAsBAAAPAAAAAAAAAAAAAAAAABIFAABkcnMvZG93bnJldi54bWxQSwUGAAAAAAQABADzAAAA&#10;HQYAAAAA&#10;" filled="f" stroked="f">
              <v:path arrowok="t"/>
              <v:textbox>
                <w:txbxContent>
                  <w:p w:rsidR="00CC5E7A" w:rsidRPr="00765FA2" w:rsidRDefault="00CC5E7A" w:rsidP="00CC5E7A">
                    <w:pPr>
                      <w:pStyle w:val="Footer"/>
                    </w:pPr>
                    <w:r w:rsidRPr="00765FA2">
                      <w:t>National Review of Mental Health Programmes</w:t>
                    </w:r>
                    <w:r>
                      <w:t xml:space="preserve"> and Services – 30 November 2014 – Volume 1 – Attachment B</w:t>
                    </w:r>
                  </w:p>
                  <w:p w:rsidR="00CC5E7A" w:rsidRPr="00623D31" w:rsidRDefault="00CC5E7A" w:rsidP="00CC5E7A">
                    <w:pPr>
                      <w:pStyle w:val="Footer"/>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AA1" w:rsidRPr="00623D31" w:rsidRDefault="009F6AA1" w:rsidP="00553A24">
    <w:pPr>
      <w:pStyle w:val="Footer"/>
      <w:framePr w:w="16840" w:h="442" w:hRule="exact" w:wrap="notBeside" w:x="1" w:y="11426"/>
    </w:pPr>
  </w:p>
  <w:p w:rsidR="005D1B88" w:rsidRDefault="00C95664" w:rsidP="00893CE1">
    <w:pPr>
      <w:pStyle w:val="Heading1"/>
      <w:jc w:val="right"/>
    </w:pPr>
    <w:bookmarkStart w:id="2" w:name="_GoBack"/>
    <w:r>
      <w:rPr>
        <w:noProof/>
        <w:lang w:val="en-AU"/>
      </w:rPr>
      <w:drawing>
        <wp:anchor distT="0" distB="0" distL="114300" distR="114300" simplePos="0" relativeHeight="251660800" behindDoc="1" locked="0" layoutInCell="1" allowOverlap="1" wp14:anchorId="3BBBB8D4" wp14:editId="2BAE6EEA">
          <wp:simplePos x="0" y="0"/>
          <wp:positionH relativeFrom="page">
            <wp:posOffset>0</wp:posOffset>
          </wp:positionH>
          <wp:positionV relativeFrom="page">
            <wp:posOffset>5638165</wp:posOffset>
          </wp:positionV>
          <wp:extent cx="10692130" cy="1731010"/>
          <wp:effectExtent l="0" t="0" r="0" b="2540"/>
          <wp:wrapNone/>
          <wp:docPr id="8" name="Picture 8"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oter 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2130" cy="17310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b w:val="0"/>
        <w:bCs w:val="0"/>
        <w:noProof/>
        <w:lang w:val="en-AU"/>
      </w:rPr>
      <w:drawing>
        <wp:anchor distT="0" distB="0" distL="114300" distR="114300" simplePos="0" relativeHeight="251657728" behindDoc="1" locked="0" layoutInCell="1" allowOverlap="1" wp14:anchorId="5DE1CEF0" wp14:editId="3ACCB56A">
          <wp:simplePos x="0" y="0"/>
          <wp:positionH relativeFrom="page">
            <wp:posOffset>0</wp:posOffset>
          </wp:positionH>
          <wp:positionV relativeFrom="page">
            <wp:posOffset>8608695</wp:posOffset>
          </wp:positionV>
          <wp:extent cx="7556500" cy="16129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rPr>
      <mc:AlternateContent>
        <mc:Choice Requires="wps">
          <w:drawing>
            <wp:anchor distT="0" distB="0" distL="114300" distR="114300" simplePos="0" relativeHeight="251656704" behindDoc="0" locked="0" layoutInCell="1" allowOverlap="1" wp14:anchorId="5A587062" wp14:editId="0DDC4761">
              <wp:simplePos x="0" y="0"/>
              <wp:positionH relativeFrom="column">
                <wp:posOffset>-708660</wp:posOffset>
              </wp:positionH>
              <wp:positionV relativeFrom="paragraph">
                <wp:posOffset>9773285</wp:posOffset>
              </wp:positionV>
              <wp:extent cx="6273165" cy="4616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165" cy="46164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5D1B88" w:rsidRPr="00623D31" w:rsidRDefault="005D1B88" w:rsidP="00F826EF">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w:t>
                          </w:r>
                          <w:r>
                            <w:softHyphen/>
                            <w:t xml:space="preserve"> Volume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55.8pt;margin-top:769.55pt;width:493.95pt;height:36.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5dpuAIAAMMFAAAOAAAAZHJzL2Uyb0RvYy54bWysVFtv0zAUfkfiP1h+75KUtN2ipVPWqQip&#10;YhMb2rPr2Gu0xMfYbpuC+O8cO0lXBi9DvCT28Xdu37lcXrVNTXbC2ApUTpOzmBKhOJSVesrp14fl&#10;6JwS65gqWQ1K5PQgLL2av393udeZGMMG6lIYgkaUzfY6pxvndBZFlm9Ew+wZaKHwUYJpmMOreYpK&#10;w/ZovamjcRxPoz2YUhvgwlqU3nSPdB7sSym4u5XSCkfqnGJsLnxN+K79N5pfsuzJML2peB8G+4co&#10;GlYpdHo0dcMcI1tT/WGqqbgBC9KdcWgikLLiIuSA2STxq2zuN0yLkAuSY/WRJvv/zPLPuztDqhJr&#10;R4liDZboQbSOXENLEs/OXtsMQfcaYa5FsUf6TK1eAX+2CIlOMJ2CRbTHtNI0/o95ElTEAhyOpHsv&#10;HIXT8exDMp1QwvEtnSbTdOL9Ri/a2lj3UUBD/CGnBosaImC7lXUddIB4ZwqWVV2jnGW1+k2ANjuJ&#10;CJ3RabMMI8GjR/qYQtV+LCazcTGbXIymxSQZpUl8PiqKeDy6WRZxEafLxUV6/bOPc9APPHSpe0as&#10;O9Sii+KLkMhxYMALQneLRW3IjmFfMs6FcoHtECGiPUpiFm9R7PEhj5DfW5Q7RgbPoNxRuakUmK7i&#10;fihfwi6fh5Blh+87oc/bU+DadRuaaza00hrKA3aSgW4SrebLCqu6YtbdMYOjhz2C68Td4kfWsM8p&#10;9CdKNmC+/03u8TgR+ErJHkc5p/bblhlBSf1J4axcJGnqZz9cUiwsXszpy/r0RW2bBWBVcB4wunD0&#10;eFcPR2mgecStU3iv+MQUR985dcNx4boFg1uLi6IIIJx2zdxK3Ws+DJDv2Yf2kRndN7bDRvoMw9Cz&#10;7FV/d1hfXgXF1oGsQvN7njtWe/5xU4Tx6beaX0Wn94B62b3zXwAAAP//AwBQSwMEFAAGAAgAAAAh&#10;AFE4X8/hAAAADgEAAA8AAABkcnMvZG93bnJldi54bWxMj8tOwzAQRfdI/IM1SOxax1SEkMapEFIF&#10;QmwI/QA3duMo8TiKnQd8PcMKljP36M6Z4rC6ns1mDK1HCWKbADNYe91iI+H0edxkwEJUqFXv0Uj4&#10;MgEO5fVVoXLtF/wwcxUbRiUYciXBxjjknIfaGqfC1g8GKbv40alI49hwPaqFyl3P75Ik5U61SBes&#10;GsyzNXVXTU7CcXp5dfM3n4a3ql7QDt10eu+kvL1Zn/bAolnjHwy/+qQOJTmd/YQ6sF7CRgiREkvJ&#10;/e5RACMme0h3wM60SoXIgJcF//9G+QMAAP//AwBQSwECLQAUAAYACAAAACEAtoM4kv4AAADhAQAA&#10;EwAAAAAAAAAAAAAAAAAAAAAAW0NvbnRlbnRfVHlwZXNdLnhtbFBLAQItABQABgAIAAAAIQA4/SH/&#10;1gAAAJQBAAALAAAAAAAAAAAAAAAAAC8BAABfcmVscy8ucmVsc1BLAQItABQABgAIAAAAIQBK35dp&#10;uAIAAMMFAAAOAAAAAAAAAAAAAAAAAC4CAABkcnMvZTJvRG9jLnhtbFBLAQItABQABgAIAAAAIQBR&#10;OF/P4QAAAA4BAAAPAAAAAAAAAAAAAAAAABIFAABkcnMvZG93bnJldi54bWxQSwUGAAAAAAQABADz&#10;AAAAIAYAAAAA&#10;" filled="f" stroked="f">
              <v:path arrowok="t"/>
              <v:textbox>
                <w:txbxContent>
                  <w:p w:rsidR="005D1B88" w:rsidRPr="00623D31" w:rsidRDefault="005D1B88" w:rsidP="00F826EF">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w:t>
                    </w:r>
                    <w:r>
                      <w:softHyphen/>
                      <w:t xml:space="preserve"> Volume 1</w:t>
                    </w:r>
                  </w:p>
                </w:txbxContent>
              </v:textbox>
            </v:shape>
          </w:pict>
        </mc:Fallback>
      </mc:AlternateContent>
    </w:r>
    <w:r w:rsidR="005D1B88">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401ECE"/>
    <w:lvl w:ilvl="0">
      <w:start w:val="1"/>
      <w:numFmt w:val="decimal"/>
      <w:lvlText w:val="%1."/>
      <w:lvlJc w:val="left"/>
      <w:pPr>
        <w:tabs>
          <w:tab w:val="num" w:pos="1492"/>
        </w:tabs>
        <w:ind w:left="1492" w:hanging="360"/>
      </w:pPr>
    </w:lvl>
  </w:abstractNum>
  <w:abstractNum w:abstractNumId="1">
    <w:nsid w:val="FFFFFF7D"/>
    <w:multiLevelType w:val="singleLevel"/>
    <w:tmpl w:val="73F041BE"/>
    <w:lvl w:ilvl="0">
      <w:start w:val="1"/>
      <w:numFmt w:val="decimal"/>
      <w:lvlText w:val="%1."/>
      <w:lvlJc w:val="left"/>
      <w:pPr>
        <w:tabs>
          <w:tab w:val="num" w:pos="1209"/>
        </w:tabs>
        <w:ind w:left="1209" w:hanging="360"/>
      </w:pPr>
    </w:lvl>
  </w:abstractNum>
  <w:abstractNum w:abstractNumId="2">
    <w:nsid w:val="FFFFFF7E"/>
    <w:multiLevelType w:val="singleLevel"/>
    <w:tmpl w:val="D7C65AB6"/>
    <w:lvl w:ilvl="0">
      <w:start w:val="1"/>
      <w:numFmt w:val="decimal"/>
      <w:lvlText w:val="%1."/>
      <w:lvlJc w:val="left"/>
      <w:pPr>
        <w:tabs>
          <w:tab w:val="num" w:pos="926"/>
        </w:tabs>
        <w:ind w:left="926" w:hanging="360"/>
      </w:pPr>
    </w:lvl>
  </w:abstractNum>
  <w:abstractNum w:abstractNumId="3">
    <w:nsid w:val="FFFFFF7F"/>
    <w:multiLevelType w:val="singleLevel"/>
    <w:tmpl w:val="286C130A"/>
    <w:lvl w:ilvl="0">
      <w:start w:val="1"/>
      <w:numFmt w:val="decimal"/>
      <w:lvlText w:val="%1."/>
      <w:lvlJc w:val="left"/>
      <w:pPr>
        <w:tabs>
          <w:tab w:val="num" w:pos="643"/>
        </w:tabs>
        <w:ind w:left="643" w:hanging="360"/>
      </w:pPr>
    </w:lvl>
  </w:abstractNum>
  <w:abstractNum w:abstractNumId="4">
    <w:nsid w:val="FFFFFF80"/>
    <w:multiLevelType w:val="singleLevel"/>
    <w:tmpl w:val="8D603B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6EEE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A6A7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1E0C4F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320500"/>
    <w:lvl w:ilvl="0">
      <w:start w:val="1"/>
      <w:numFmt w:val="decimal"/>
      <w:lvlText w:val="%1."/>
      <w:lvlJc w:val="left"/>
      <w:pPr>
        <w:tabs>
          <w:tab w:val="num" w:pos="360"/>
        </w:tabs>
        <w:ind w:left="360" w:hanging="360"/>
      </w:pPr>
    </w:lvl>
  </w:abstractNum>
  <w:abstractNum w:abstractNumId="9">
    <w:nsid w:val="FFFFFF89"/>
    <w:multiLevelType w:val="singleLevel"/>
    <w:tmpl w:val="34482898"/>
    <w:lvl w:ilvl="0">
      <w:start w:val="1"/>
      <w:numFmt w:val="bullet"/>
      <w:lvlText w:val=""/>
      <w:lvlJc w:val="left"/>
      <w:pPr>
        <w:tabs>
          <w:tab w:val="num" w:pos="360"/>
        </w:tabs>
        <w:ind w:left="360" w:hanging="360"/>
      </w:pPr>
      <w:rPr>
        <w:rFonts w:ascii="Symbol" w:hAnsi="Symbol" w:hint="default"/>
      </w:rPr>
    </w:lvl>
  </w:abstractNum>
  <w:abstractNum w:abstractNumId="10">
    <w:nsid w:val="218C3CC0"/>
    <w:multiLevelType w:val="hybridMultilevel"/>
    <w:tmpl w:val="B8869274"/>
    <w:lvl w:ilvl="0" w:tplc="34947818">
      <w:start w:val="1"/>
      <w:numFmt w:val="bullet"/>
      <w:pStyle w:val="ListParagraph"/>
      <w:lvlText w:val=""/>
      <w:lvlJc w:val="left"/>
      <w:pPr>
        <w:ind w:left="360" w:hanging="360"/>
      </w:pPr>
      <w:rPr>
        <w:rFonts w:ascii="Symbol" w:hAnsi="Symbol" w:hint="default"/>
        <w:color w:val="00408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B6261D6"/>
    <w:multiLevelType w:val="multilevel"/>
    <w:tmpl w:val="71566282"/>
    <w:lvl w:ilvl="0">
      <w:start w:val="1"/>
      <w:numFmt w:val="bullet"/>
      <w:lvlText w:val=""/>
      <w:lvlJc w:val="left"/>
      <w:pPr>
        <w:ind w:left="720" w:hanging="360"/>
      </w:pPr>
      <w:rPr>
        <w:rFonts w:ascii="Symbol" w:hAnsi="Symbol" w:hint="default"/>
        <w:color w:val="8DB3E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66385044"/>
    <w:multiLevelType w:val="hybridMultilevel"/>
    <w:tmpl w:val="7C44E2B8"/>
    <w:lvl w:ilvl="0" w:tplc="2CF4FB3C">
      <w:start w:val="1"/>
      <w:numFmt w:val="bullet"/>
      <w:pStyle w:val="FS-bulletlist"/>
      <w:lvlText w:val=""/>
      <w:lvlJc w:val="left"/>
      <w:pPr>
        <w:ind w:left="-720" w:hanging="360"/>
      </w:pPr>
      <w:rPr>
        <w:rFonts w:ascii="Symbol" w:hAnsi="Symbol" w:hint="default"/>
      </w:rPr>
    </w:lvl>
    <w:lvl w:ilvl="1" w:tplc="8796F806">
      <w:start w:val="1"/>
      <w:numFmt w:val="bullet"/>
      <w:lvlText w:val="o"/>
      <w:lvlJc w:val="left"/>
      <w:pPr>
        <w:ind w:left="0" w:hanging="360"/>
      </w:pPr>
      <w:rPr>
        <w:rFonts w:ascii="Courier New" w:hAnsi="Courier New" w:cs="Courier New" w:hint="default"/>
      </w:rPr>
    </w:lvl>
    <w:lvl w:ilvl="2" w:tplc="0C090005">
      <w:start w:val="1"/>
      <w:numFmt w:val="bullet"/>
      <w:lvlText w:val=""/>
      <w:lvlJc w:val="left"/>
      <w:pPr>
        <w:ind w:left="720" w:hanging="360"/>
      </w:pPr>
      <w:rPr>
        <w:rFonts w:ascii="Wingdings" w:hAnsi="Wingdings" w:hint="default"/>
      </w:rPr>
    </w:lvl>
    <w:lvl w:ilvl="3" w:tplc="0C090001">
      <w:start w:val="1"/>
      <w:numFmt w:val="bullet"/>
      <w:lvlText w:val=""/>
      <w:lvlJc w:val="left"/>
      <w:pPr>
        <w:ind w:left="1440" w:hanging="360"/>
      </w:pPr>
      <w:rPr>
        <w:rFonts w:ascii="Symbol" w:hAnsi="Symbol" w:hint="default"/>
      </w:rPr>
    </w:lvl>
    <w:lvl w:ilvl="4" w:tplc="0C090003">
      <w:start w:val="1"/>
      <w:numFmt w:val="bullet"/>
      <w:lvlText w:val="o"/>
      <w:lvlJc w:val="left"/>
      <w:pPr>
        <w:ind w:left="2160" w:hanging="360"/>
      </w:pPr>
      <w:rPr>
        <w:rFonts w:ascii="Courier New" w:hAnsi="Courier New" w:cs="Courier New" w:hint="default"/>
      </w:rPr>
    </w:lvl>
    <w:lvl w:ilvl="5" w:tplc="0C090005">
      <w:start w:val="1"/>
      <w:numFmt w:val="bullet"/>
      <w:lvlText w:val=""/>
      <w:lvlJc w:val="left"/>
      <w:pPr>
        <w:ind w:left="2880" w:hanging="360"/>
      </w:pPr>
      <w:rPr>
        <w:rFonts w:ascii="Wingdings" w:hAnsi="Wingdings" w:hint="default"/>
      </w:rPr>
    </w:lvl>
    <w:lvl w:ilvl="6" w:tplc="0C090001" w:tentative="1">
      <w:start w:val="1"/>
      <w:numFmt w:val="bullet"/>
      <w:lvlText w:val=""/>
      <w:lvlJc w:val="left"/>
      <w:pPr>
        <w:ind w:left="3600" w:hanging="360"/>
      </w:pPr>
      <w:rPr>
        <w:rFonts w:ascii="Symbol" w:hAnsi="Symbol" w:hint="default"/>
      </w:rPr>
    </w:lvl>
    <w:lvl w:ilvl="7" w:tplc="0C090003" w:tentative="1">
      <w:start w:val="1"/>
      <w:numFmt w:val="bullet"/>
      <w:lvlText w:val="o"/>
      <w:lvlJc w:val="left"/>
      <w:pPr>
        <w:ind w:left="4320" w:hanging="360"/>
      </w:pPr>
      <w:rPr>
        <w:rFonts w:ascii="Courier New" w:hAnsi="Courier New" w:cs="Courier New" w:hint="default"/>
      </w:rPr>
    </w:lvl>
    <w:lvl w:ilvl="8" w:tplc="0C090005" w:tentative="1">
      <w:start w:val="1"/>
      <w:numFmt w:val="bullet"/>
      <w:lvlText w:val=""/>
      <w:lvlJc w:val="left"/>
      <w:pPr>
        <w:ind w:left="5040" w:hanging="360"/>
      </w:pPr>
      <w:rPr>
        <w:rFonts w:ascii="Wingdings" w:hAnsi="Wingdings" w:hint="default"/>
      </w:rPr>
    </w:lvl>
  </w:abstractNum>
  <w:abstractNum w:abstractNumId="13">
    <w:nsid w:val="6A1A2706"/>
    <w:multiLevelType w:val="hybridMultilevel"/>
    <w:tmpl w:val="912C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US" w:vendorID="64" w:dllVersion="131078" w:nlCheck="1" w:checkStyle="1"/>
  <w:activeWritingStyle w:appName="MSWord" w:lang="en-AU" w:vendorID="64" w:dllVersion="131078" w:nlCheck="1" w:checkStyle="1"/>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hdrShapeDefaults>
    <o:shapedefaults v:ext="edit" spidmax="50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901"/>
    <w:rsid w:val="000005F2"/>
    <w:rsid w:val="00006CCB"/>
    <w:rsid w:val="0001513E"/>
    <w:rsid w:val="00020D01"/>
    <w:rsid w:val="0003280D"/>
    <w:rsid w:val="00034955"/>
    <w:rsid w:val="00046729"/>
    <w:rsid w:val="0006213C"/>
    <w:rsid w:val="00062332"/>
    <w:rsid w:val="000674D9"/>
    <w:rsid w:val="00074741"/>
    <w:rsid w:val="000B7232"/>
    <w:rsid w:val="000C57EA"/>
    <w:rsid w:val="000C61B2"/>
    <w:rsid w:val="000E623F"/>
    <w:rsid w:val="000E6855"/>
    <w:rsid w:val="000E68A0"/>
    <w:rsid w:val="001031F9"/>
    <w:rsid w:val="00104EA0"/>
    <w:rsid w:val="00115324"/>
    <w:rsid w:val="0011650C"/>
    <w:rsid w:val="00126CE2"/>
    <w:rsid w:val="001344DA"/>
    <w:rsid w:val="00140B6A"/>
    <w:rsid w:val="00144A0D"/>
    <w:rsid w:val="00150AF7"/>
    <w:rsid w:val="00151E27"/>
    <w:rsid w:val="00153954"/>
    <w:rsid w:val="00156E2A"/>
    <w:rsid w:val="001670C0"/>
    <w:rsid w:val="00183470"/>
    <w:rsid w:val="001876C5"/>
    <w:rsid w:val="001879BF"/>
    <w:rsid w:val="00187C61"/>
    <w:rsid w:val="00191FF9"/>
    <w:rsid w:val="001A4150"/>
    <w:rsid w:val="001A5171"/>
    <w:rsid w:val="001C6CAD"/>
    <w:rsid w:val="001D5E96"/>
    <w:rsid w:val="001D6574"/>
    <w:rsid w:val="001D713D"/>
    <w:rsid w:val="001E60CC"/>
    <w:rsid w:val="001F4923"/>
    <w:rsid w:val="00204ECD"/>
    <w:rsid w:val="00211FB5"/>
    <w:rsid w:val="00214676"/>
    <w:rsid w:val="00220D6C"/>
    <w:rsid w:val="002345B6"/>
    <w:rsid w:val="002419C0"/>
    <w:rsid w:val="002464D6"/>
    <w:rsid w:val="00247EAA"/>
    <w:rsid w:val="00251FE1"/>
    <w:rsid w:val="002529F1"/>
    <w:rsid w:val="00270C70"/>
    <w:rsid w:val="0027575E"/>
    <w:rsid w:val="00283D84"/>
    <w:rsid w:val="002A383B"/>
    <w:rsid w:val="002A4D0E"/>
    <w:rsid w:val="002B00FD"/>
    <w:rsid w:val="002B1D58"/>
    <w:rsid w:val="002B5C8A"/>
    <w:rsid w:val="002C6E7C"/>
    <w:rsid w:val="002D41DD"/>
    <w:rsid w:val="002D5896"/>
    <w:rsid w:val="002F03B0"/>
    <w:rsid w:val="003007B1"/>
    <w:rsid w:val="00304116"/>
    <w:rsid w:val="00305D58"/>
    <w:rsid w:val="00321AFF"/>
    <w:rsid w:val="00325B4C"/>
    <w:rsid w:val="00335793"/>
    <w:rsid w:val="0033798F"/>
    <w:rsid w:val="003400C1"/>
    <w:rsid w:val="00343EE6"/>
    <w:rsid w:val="00353939"/>
    <w:rsid w:val="00354244"/>
    <w:rsid w:val="00361B6E"/>
    <w:rsid w:val="003660AB"/>
    <w:rsid w:val="003663DC"/>
    <w:rsid w:val="00376FB7"/>
    <w:rsid w:val="00384F70"/>
    <w:rsid w:val="00391AD6"/>
    <w:rsid w:val="00395472"/>
    <w:rsid w:val="00397268"/>
    <w:rsid w:val="003A0249"/>
    <w:rsid w:val="003A10E3"/>
    <w:rsid w:val="003A4DD0"/>
    <w:rsid w:val="003B1A99"/>
    <w:rsid w:val="00411901"/>
    <w:rsid w:val="00421D29"/>
    <w:rsid w:val="0042603F"/>
    <w:rsid w:val="0044045C"/>
    <w:rsid w:val="0045162F"/>
    <w:rsid w:val="004526E2"/>
    <w:rsid w:val="00463544"/>
    <w:rsid w:val="00474D53"/>
    <w:rsid w:val="0047507E"/>
    <w:rsid w:val="004869A8"/>
    <w:rsid w:val="00495039"/>
    <w:rsid w:val="004B2C86"/>
    <w:rsid w:val="004C39D7"/>
    <w:rsid w:val="004C53D1"/>
    <w:rsid w:val="004D009B"/>
    <w:rsid w:val="004E3684"/>
    <w:rsid w:val="004E48B4"/>
    <w:rsid w:val="004E58AB"/>
    <w:rsid w:val="004E767E"/>
    <w:rsid w:val="004E7AAE"/>
    <w:rsid w:val="004F01B2"/>
    <w:rsid w:val="004F5627"/>
    <w:rsid w:val="004F6795"/>
    <w:rsid w:val="00501395"/>
    <w:rsid w:val="00502DE8"/>
    <w:rsid w:val="00514567"/>
    <w:rsid w:val="00516B1A"/>
    <w:rsid w:val="00520F55"/>
    <w:rsid w:val="00530823"/>
    <w:rsid w:val="00530C7B"/>
    <w:rsid w:val="00540D86"/>
    <w:rsid w:val="00551F94"/>
    <w:rsid w:val="00553A24"/>
    <w:rsid w:val="00565220"/>
    <w:rsid w:val="0057590F"/>
    <w:rsid w:val="00593DEA"/>
    <w:rsid w:val="00594C50"/>
    <w:rsid w:val="005A08E1"/>
    <w:rsid w:val="005A744F"/>
    <w:rsid w:val="005B16FC"/>
    <w:rsid w:val="005B7852"/>
    <w:rsid w:val="005C4063"/>
    <w:rsid w:val="005C69D5"/>
    <w:rsid w:val="005C7A38"/>
    <w:rsid w:val="005D1B88"/>
    <w:rsid w:val="005F16DC"/>
    <w:rsid w:val="005F58B2"/>
    <w:rsid w:val="00610F9B"/>
    <w:rsid w:val="00613AFF"/>
    <w:rsid w:val="00623D31"/>
    <w:rsid w:val="006446EF"/>
    <w:rsid w:val="0065350E"/>
    <w:rsid w:val="006560B2"/>
    <w:rsid w:val="00657F38"/>
    <w:rsid w:val="00671B47"/>
    <w:rsid w:val="006A37AA"/>
    <w:rsid w:val="006A4516"/>
    <w:rsid w:val="006A7572"/>
    <w:rsid w:val="006B62C1"/>
    <w:rsid w:val="006B69D9"/>
    <w:rsid w:val="006D29B5"/>
    <w:rsid w:val="006D7FB4"/>
    <w:rsid w:val="006F2AB3"/>
    <w:rsid w:val="006F5C40"/>
    <w:rsid w:val="00724C99"/>
    <w:rsid w:val="0073157C"/>
    <w:rsid w:val="0073688C"/>
    <w:rsid w:val="00737023"/>
    <w:rsid w:val="00743983"/>
    <w:rsid w:val="00743A53"/>
    <w:rsid w:val="00752D2B"/>
    <w:rsid w:val="007602AA"/>
    <w:rsid w:val="00760CF4"/>
    <w:rsid w:val="00761F24"/>
    <w:rsid w:val="00770886"/>
    <w:rsid w:val="007732B3"/>
    <w:rsid w:val="0077479B"/>
    <w:rsid w:val="00783A7E"/>
    <w:rsid w:val="00787700"/>
    <w:rsid w:val="00793E03"/>
    <w:rsid w:val="0079552A"/>
    <w:rsid w:val="007A61FD"/>
    <w:rsid w:val="007B4AD5"/>
    <w:rsid w:val="007B761D"/>
    <w:rsid w:val="007C2B03"/>
    <w:rsid w:val="007D3A30"/>
    <w:rsid w:val="007E4396"/>
    <w:rsid w:val="007E73B0"/>
    <w:rsid w:val="007F49B8"/>
    <w:rsid w:val="00815842"/>
    <w:rsid w:val="008211DC"/>
    <w:rsid w:val="008368FA"/>
    <w:rsid w:val="00851A95"/>
    <w:rsid w:val="0086185B"/>
    <w:rsid w:val="00862B6A"/>
    <w:rsid w:val="00874285"/>
    <w:rsid w:val="0088161A"/>
    <w:rsid w:val="00881D88"/>
    <w:rsid w:val="00893CE1"/>
    <w:rsid w:val="00893E2E"/>
    <w:rsid w:val="008B0364"/>
    <w:rsid w:val="008B0644"/>
    <w:rsid w:val="008B21C4"/>
    <w:rsid w:val="008B232B"/>
    <w:rsid w:val="008B3D2E"/>
    <w:rsid w:val="008C04D9"/>
    <w:rsid w:val="008C2524"/>
    <w:rsid w:val="008C63A9"/>
    <w:rsid w:val="008E50C3"/>
    <w:rsid w:val="008F0F9A"/>
    <w:rsid w:val="008F1844"/>
    <w:rsid w:val="00901B64"/>
    <w:rsid w:val="009142E6"/>
    <w:rsid w:val="00931259"/>
    <w:rsid w:val="00937BA5"/>
    <w:rsid w:val="00963F35"/>
    <w:rsid w:val="00977940"/>
    <w:rsid w:val="00977EBB"/>
    <w:rsid w:val="009831E8"/>
    <w:rsid w:val="00997344"/>
    <w:rsid w:val="009A4671"/>
    <w:rsid w:val="009B0F92"/>
    <w:rsid w:val="009B5987"/>
    <w:rsid w:val="009E5825"/>
    <w:rsid w:val="009E7BEB"/>
    <w:rsid w:val="009F35A7"/>
    <w:rsid w:val="009F6AA1"/>
    <w:rsid w:val="00A02292"/>
    <w:rsid w:val="00A046E5"/>
    <w:rsid w:val="00A132DE"/>
    <w:rsid w:val="00A1483E"/>
    <w:rsid w:val="00A163A8"/>
    <w:rsid w:val="00A24F0D"/>
    <w:rsid w:val="00A30448"/>
    <w:rsid w:val="00A40B9D"/>
    <w:rsid w:val="00A82BDE"/>
    <w:rsid w:val="00A85D56"/>
    <w:rsid w:val="00A86204"/>
    <w:rsid w:val="00A877DC"/>
    <w:rsid w:val="00A91629"/>
    <w:rsid w:val="00A916B2"/>
    <w:rsid w:val="00AB5C1E"/>
    <w:rsid w:val="00AC1A0D"/>
    <w:rsid w:val="00AD0284"/>
    <w:rsid w:val="00AD06B9"/>
    <w:rsid w:val="00AD483F"/>
    <w:rsid w:val="00AD7FDC"/>
    <w:rsid w:val="00AF68CC"/>
    <w:rsid w:val="00B02D8F"/>
    <w:rsid w:val="00B1219B"/>
    <w:rsid w:val="00B145AA"/>
    <w:rsid w:val="00B21C41"/>
    <w:rsid w:val="00B33547"/>
    <w:rsid w:val="00B43D69"/>
    <w:rsid w:val="00B47B0C"/>
    <w:rsid w:val="00B86E31"/>
    <w:rsid w:val="00B95334"/>
    <w:rsid w:val="00BA44B3"/>
    <w:rsid w:val="00BA7B21"/>
    <w:rsid w:val="00BB7B50"/>
    <w:rsid w:val="00BD776A"/>
    <w:rsid w:val="00BD7C21"/>
    <w:rsid w:val="00BE5C64"/>
    <w:rsid w:val="00BE6E2B"/>
    <w:rsid w:val="00BE770A"/>
    <w:rsid w:val="00C055C9"/>
    <w:rsid w:val="00C07FB1"/>
    <w:rsid w:val="00C11365"/>
    <w:rsid w:val="00C13B0C"/>
    <w:rsid w:val="00C13EE9"/>
    <w:rsid w:val="00C17C9C"/>
    <w:rsid w:val="00C223DB"/>
    <w:rsid w:val="00C236E9"/>
    <w:rsid w:val="00C33F50"/>
    <w:rsid w:val="00C35432"/>
    <w:rsid w:val="00C35C44"/>
    <w:rsid w:val="00C40A1B"/>
    <w:rsid w:val="00C47DE9"/>
    <w:rsid w:val="00C53429"/>
    <w:rsid w:val="00C62D4A"/>
    <w:rsid w:val="00C6451D"/>
    <w:rsid w:val="00C653A0"/>
    <w:rsid w:val="00C74A4C"/>
    <w:rsid w:val="00C77017"/>
    <w:rsid w:val="00C948A0"/>
    <w:rsid w:val="00C95664"/>
    <w:rsid w:val="00CA2D42"/>
    <w:rsid w:val="00CA3A2F"/>
    <w:rsid w:val="00CA4D71"/>
    <w:rsid w:val="00CB1AF4"/>
    <w:rsid w:val="00CC1C6D"/>
    <w:rsid w:val="00CC262D"/>
    <w:rsid w:val="00CC4F3D"/>
    <w:rsid w:val="00CC5DFC"/>
    <w:rsid w:val="00CC5E7A"/>
    <w:rsid w:val="00CD2DC1"/>
    <w:rsid w:val="00CF3803"/>
    <w:rsid w:val="00D01CC4"/>
    <w:rsid w:val="00D361E9"/>
    <w:rsid w:val="00D4097F"/>
    <w:rsid w:val="00D467B1"/>
    <w:rsid w:val="00D5128F"/>
    <w:rsid w:val="00D52A11"/>
    <w:rsid w:val="00D710CE"/>
    <w:rsid w:val="00D80C51"/>
    <w:rsid w:val="00D92A2A"/>
    <w:rsid w:val="00DA22ED"/>
    <w:rsid w:val="00DB3899"/>
    <w:rsid w:val="00DB4804"/>
    <w:rsid w:val="00DB4A22"/>
    <w:rsid w:val="00DB7658"/>
    <w:rsid w:val="00DC6C68"/>
    <w:rsid w:val="00DD6178"/>
    <w:rsid w:val="00DD77DF"/>
    <w:rsid w:val="00DE7502"/>
    <w:rsid w:val="00DF1374"/>
    <w:rsid w:val="00DF198D"/>
    <w:rsid w:val="00DF4537"/>
    <w:rsid w:val="00E00C9F"/>
    <w:rsid w:val="00E00E34"/>
    <w:rsid w:val="00E0179C"/>
    <w:rsid w:val="00E125DF"/>
    <w:rsid w:val="00E15A5A"/>
    <w:rsid w:val="00E22F7D"/>
    <w:rsid w:val="00E41C00"/>
    <w:rsid w:val="00E54305"/>
    <w:rsid w:val="00E54732"/>
    <w:rsid w:val="00E711B1"/>
    <w:rsid w:val="00E73ABE"/>
    <w:rsid w:val="00E73EA7"/>
    <w:rsid w:val="00E92766"/>
    <w:rsid w:val="00EA1071"/>
    <w:rsid w:val="00F10B0B"/>
    <w:rsid w:val="00F121E8"/>
    <w:rsid w:val="00F169C5"/>
    <w:rsid w:val="00F171FA"/>
    <w:rsid w:val="00F2314B"/>
    <w:rsid w:val="00F26B9E"/>
    <w:rsid w:val="00F31B57"/>
    <w:rsid w:val="00F34389"/>
    <w:rsid w:val="00F4571B"/>
    <w:rsid w:val="00F53E9E"/>
    <w:rsid w:val="00F640EB"/>
    <w:rsid w:val="00F8258A"/>
    <w:rsid w:val="00F826EF"/>
    <w:rsid w:val="00FA5129"/>
    <w:rsid w:val="00FA6D50"/>
    <w:rsid w:val="00FB7324"/>
    <w:rsid w:val="00FD2E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14"/>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24"/>
    <w:pPr>
      <w:autoSpaceDE w:val="0"/>
      <w:autoSpaceDN w:val="0"/>
      <w:adjustRightInd w:val="0"/>
      <w:spacing w:before="120"/>
      <w:jc w:val="both"/>
      <w:textAlignment w:val="center"/>
    </w:pPr>
    <w:rPr>
      <w:rFonts w:ascii="Calibri" w:hAnsi="Calibri" w:cs="MinionPro-Regular"/>
      <w:color w:val="000000"/>
      <w:sz w:val="22"/>
      <w:szCs w:val="22"/>
      <w:lang w:val="en"/>
    </w:rPr>
  </w:style>
  <w:style w:type="paragraph" w:styleId="Heading1">
    <w:name w:val="heading 1"/>
    <w:basedOn w:val="Normal"/>
    <w:next w:val="Normal"/>
    <w:link w:val="Heading1Char"/>
    <w:uiPriority w:val="9"/>
    <w:qFormat/>
    <w:rsid w:val="0006213C"/>
    <w:pPr>
      <w:keepNext/>
      <w:keepLines/>
      <w:spacing w:before="480"/>
      <w:outlineLvl w:val="0"/>
    </w:pPr>
    <w:rPr>
      <w:rFonts w:eastAsia="MS Gothic" w:cs="Times New Roman"/>
      <w:b/>
      <w:bCs/>
      <w:color w:val="1C1F58"/>
      <w:sz w:val="32"/>
      <w:szCs w:val="32"/>
    </w:rPr>
  </w:style>
  <w:style w:type="paragraph" w:styleId="Heading2">
    <w:name w:val="heading 2"/>
    <w:basedOn w:val="Normal"/>
    <w:next w:val="Normal"/>
    <w:link w:val="Heading2Char"/>
    <w:uiPriority w:val="9"/>
    <w:unhideWhenUsed/>
    <w:qFormat/>
    <w:rsid w:val="00997344"/>
    <w:pPr>
      <w:keepNext/>
      <w:keepLines/>
      <w:spacing w:before="200"/>
      <w:outlineLvl w:val="1"/>
    </w:pPr>
    <w:rPr>
      <w:rFonts w:eastAsia="MS Gothic" w:cs="Times New Roman"/>
      <w:b/>
      <w:bCs/>
      <w:color w:val="72D0F4"/>
      <w:sz w:val="26"/>
      <w:szCs w:val="26"/>
    </w:rPr>
  </w:style>
  <w:style w:type="paragraph" w:styleId="Heading3">
    <w:name w:val="heading 3"/>
    <w:basedOn w:val="Normal"/>
    <w:next w:val="Normal"/>
    <w:link w:val="Heading3Char"/>
    <w:uiPriority w:val="9"/>
    <w:unhideWhenUsed/>
    <w:qFormat/>
    <w:rsid w:val="00E0179C"/>
    <w:pPr>
      <w:keepNext/>
      <w:keepLines/>
      <w:spacing w:before="200"/>
      <w:outlineLvl w:val="2"/>
    </w:pPr>
    <w:rPr>
      <w:rFonts w:eastAsia="MS Gothic" w:cs="Times New Roman"/>
      <w:b/>
      <w:bCs/>
      <w:color w:val="4F81BD"/>
    </w:rPr>
  </w:style>
  <w:style w:type="paragraph" w:styleId="Heading4">
    <w:name w:val="heading 4"/>
    <w:basedOn w:val="Normal"/>
    <w:next w:val="Normal"/>
    <w:link w:val="Heading4Char"/>
    <w:uiPriority w:val="9"/>
    <w:unhideWhenUsed/>
    <w:qFormat/>
    <w:rsid w:val="001876C5"/>
    <w:pPr>
      <w:keepNext/>
      <w:keepLines/>
      <w:spacing w:before="200"/>
      <w:outlineLvl w:val="3"/>
    </w:pPr>
    <w:rPr>
      <w:rFonts w:eastAsia="MS Gothic" w:cs="Times New Roman"/>
      <w:b/>
      <w:bCs/>
      <w:i/>
      <w:iCs/>
      <w:color w:val="2D5EA8"/>
    </w:rPr>
  </w:style>
  <w:style w:type="paragraph" w:styleId="Heading5">
    <w:name w:val="heading 5"/>
    <w:basedOn w:val="Normal"/>
    <w:next w:val="Normal"/>
    <w:link w:val="Heading5Char"/>
    <w:uiPriority w:val="9"/>
    <w:unhideWhenUsed/>
    <w:qFormat/>
    <w:rsid w:val="00411901"/>
    <w:pPr>
      <w:keepNext/>
      <w:keepLines/>
      <w:spacing w:before="200"/>
      <w:outlineLvl w:val="4"/>
    </w:pPr>
    <w:rPr>
      <w:rFonts w:eastAsia="MS Gothic"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6213C"/>
    <w:rPr>
      <w:rFonts w:ascii="Calibri" w:eastAsia="MS Gothic" w:hAnsi="Calibri"/>
      <w:b/>
      <w:bCs/>
      <w:color w:val="1C1F58"/>
      <w:sz w:val="32"/>
      <w:szCs w:val="32"/>
      <w:lang w:val="en"/>
    </w:rPr>
  </w:style>
  <w:style w:type="character" w:customStyle="1" w:styleId="Heading2Char">
    <w:name w:val="Heading 2 Char"/>
    <w:link w:val="Heading2"/>
    <w:uiPriority w:val="9"/>
    <w:rsid w:val="00997344"/>
    <w:rPr>
      <w:rFonts w:ascii="Calibri" w:eastAsia="MS Gothic" w:hAnsi="Calibri" w:cs="Times New Roman"/>
      <w:b/>
      <w:bCs/>
      <w:color w:val="72D0F4"/>
      <w:sz w:val="26"/>
      <w:szCs w:val="26"/>
    </w:rPr>
  </w:style>
  <w:style w:type="character" w:customStyle="1" w:styleId="Heading3Char">
    <w:name w:val="Heading 3 Char"/>
    <w:link w:val="Heading3"/>
    <w:uiPriority w:val="9"/>
    <w:rsid w:val="00E0179C"/>
    <w:rPr>
      <w:rFonts w:ascii="Calibri" w:eastAsia="MS Gothic" w:hAnsi="Calibri" w:cs="Times New Roman"/>
      <w:b/>
      <w:bCs/>
      <w:color w:val="4F81BD"/>
      <w:sz w:val="22"/>
    </w:rPr>
  </w:style>
  <w:style w:type="character" w:customStyle="1" w:styleId="Heading4Char">
    <w:name w:val="Heading 4 Char"/>
    <w:link w:val="Heading4"/>
    <w:uiPriority w:val="9"/>
    <w:rsid w:val="001876C5"/>
    <w:rPr>
      <w:rFonts w:ascii="Calibri" w:eastAsia="MS Gothic" w:hAnsi="Calibri" w:cs="Times New Roman"/>
      <w:b/>
      <w:bCs/>
      <w:i/>
      <w:iCs/>
      <w:color w:val="2D5EA8"/>
      <w:sz w:val="22"/>
    </w:rPr>
  </w:style>
  <w:style w:type="paragraph" w:styleId="Title">
    <w:name w:val="Title"/>
    <w:next w:val="ChapterBodyCopy"/>
    <w:link w:val="TitleChar"/>
    <w:autoRedefine/>
    <w:uiPriority w:val="10"/>
    <w:qFormat/>
    <w:rsid w:val="0006213C"/>
    <w:pPr>
      <w:pageBreakBefore/>
      <w:spacing w:before="4200" w:after="240"/>
      <w:contextualSpacing/>
    </w:pPr>
    <w:rPr>
      <w:rFonts w:ascii="Calibri" w:eastAsia="MS Gothic" w:hAnsi="Calibri"/>
      <w:b/>
      <w:color w:val="1C1F58"/>
      <w:spacing w:val="5"/>
      <w:kern w:val="28"/>
      <w:sz w:val="72"/>
      <w:szCs w:val="72"/>
      <w:lang w:val="en"/>
    </w:rPr>
  </w:style>
  <w:style w:type="character" w:customStyle="1" w:styleId="TitleChar">
    <w:name w:val="Title Char"/>
    <w:link w:val="Title"/>
    <w:uiPriority w:val="10"/>
    <w:rsid w:val="0006213C"/>
    <w:rPr>
      <w:rFonts w:ascii="Calibri" w:eastAsia="MS Gothic" w:hAnsi="Calibri"/>
      <w:b/>
      <w:color w:val="1C1F58"/>
      <w:spacing w:val="5"/>
      <w:kern w:val="28"/>
      <w:sz w:val="72"/>
      <w:szCs w:val="72"/>
      <w:lang w:val="en"/>
    </w:rPr>
  </w:style>
  <w:style w:type="paragraph" w:styleId="Subtitle">
    <w:name w:val="Subtitle"/>
    <w:basedOn w:val="Normal"/>
    <w:next w:val="Normal"/>
    <w:link w:val="SubtitleChar"/>
    <w:uiPriority w:val="11"/>
    <w:qFormat/>
    <w:rsid w:val="001876C5"/>
    <w:pPr>
      <w:numPr>
        <w:ilvl w:val="1"/>
      </w:numPr>
    </w:pPr>
    <w:rPr>
      <w:rFonts w:eastAsia="MS Gothic" w:cs="Times New Roman"/>
      <w:b/>
      <w:iCs/>
      <w:color w:val="72D0F4"/>
      <w:spacing w:val="15"/>
      <w:sz w:val="48"/>
    </w:rPr>
  </w:style>
  <w:style w:type="character" w:customStyle="1" w:styleId="SubtitleChar">
    <w:name w:val="Subtitle Char"/>
    <w:link w:val="Subtitle"/>
    <w:uiPriority w:val="11"/>
    <w:rsid w:val="001876C5"/>
    <w:rPr>
      <w:rFonts w:ascii="Calibri" w:eastAsia="MS Gothic" w:hAnsi="Calibri" w:cs="Times New Roman"/>
      <w:b/>
      <w:iCs/>
      <w:color w:val="72D0F4"/>
      <w:spacing w:val="15"/>
      <w:sz w:val="48"/>
    </w:rPr>
  </w:style>
  <w:style w:type="character" w:customStyle="1" w:styleId="Heading5Char">
    <w:name w:val="Heading 5 Char"/>
    <w:link w:val="Heading5"/>
    <w:uiPriority w:val="9"/>
    <w:rsid w:val="00411901"/>
    <w:rPr>
      <w:rFonts w:ascii="Calibri" w:eastAsia="MS Gothic" w:hAnsi="Calibri" w:cs="Times New Roman"/>
      <w:color w:val="243F60"/>
    </w:rPr>
  </w:style>
  <w:style w:type="character" w:styleId="SubtleEmphasis">
    <w:name w:val="Subtle Emphasis"/>
    <w:uiPriority w:val="19"/>
    <w:qFormat/>
    <w:rsid w:val="00D92A2A"/>
    <w:rPr>
      <w:rFonts w:ascii="Calibri" w:hAnsi="Calibri"/>
      <w:i w:val="0"/>
      <w:iCs w:val="0"/>
      <w:caps/>
      <w:smallCaps w:val="0"/>
      <w:color w:val="808080"/>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553A24"/>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link w:val="Footer"/>
    <w:uiPriority w:val="99"/>
    <w:rsid w:val="00553A24"/>
    <w:rPr>
      <w:rFonts w:ascii="Calibri" w:hAnsi="Calibri" w:cs="MinionPro-Regular"/>
      <w:noProof/>
      <w:color w:val="484848"/>
      <w:sz w:val="18"/>
      <w:szCs w:val="18"/>
      <w:lang w:val="en"/>
    </w:rPr>
  </w:style>
  <w:style w:type="character" w:styleId="BookTitle">
    <w:name w:val="Book Title"/>
    <w:uiPriority w:val="33"/>
    <w:qFormat/>
    <w:rsid w:val="00594C50"/>
    <w:rPr>
      <w:b/>
      <w:bCs/>
      <w:smallCaps/>
      <w:spacing w:val="5"/>
    </w:rPr>
  </w:style>
  <w:style w:type="paragraph" w:styleId="Quote">
    <w:name w:val="Quote"/>
    <w:basedOn w:val="Normal"/>
    <w:next w:val="Normal"/>
    <w:link w:val="QuoteChar"/>
    <w:uiPriority w:val="29"/>
    <w:qFormat/>
    <w:rsid w:val="001876C5"/>
    <w:pPr>
      <w:spacing w:line="360" w:lineRule="auto"/>
      <w:jc w:val="center"/>
    </w:pPr>
    <w:rPr>
      <w:iCs/>
      <w:color w:val="FFFFFF"/>
      <w:sz w:val="28"/>
    </w:rPr>
  </w:style>
  <w:style w:type="character" w:customStyle="1" w:styleId="QuoteChar">
    <w:name w:val="Quote Char"/>
    <w:link w:val="Quote"/>
    <w:uiPriority w:val="29"/>
    <w:rsid w:val="001876C5"/>
    <w:rPr>
      <w:rFonts w:ascii="Calibri" w:hAnsi="Calibri"/>
      <w:iCs/>
      <w:color w:val="FFFFFF"/>
      <w:sz w:val="28"/>
    </w:rPr>
  </w:style>
  <w:style w:type="paragraph" w:styleId="ListParagraph">
    <w:name w:val="List Paragraph"/>
    <w:aliases w:val="List Paragraph1,List Paragraph11,Recommendation,First level bullet point"/>
    <w:basedOn w:val="Normal"/>
    <w:link w:val="ListParagraphChar"/>
    <w:uiPriority w:val="34"/>
    <w:qFormat/>
    <w:rsid w:val="0006213C"/>
    <w:pPr>
      <w:numPr>
        <w:numId w:val="2"/>
      </w:numPr>
      <w:contextualSpacing/>
    </w:pPr>
  </w:style>
  <w:style w:type="paragraph" w:styleId="BalloonText">
    <w:name w:val="Balloon Text"/>
    <w:basedOn w:val="Normal"/>
    <w:link w:val="BalloonTextChar"/>
    <w:uiPriority w:val="99"/>
    <w:semiHidden/>
    <w:unhideWhenUsed/>
    <w:rsid w:val="001D6574"/>
    <w:rPr>
      <w:rFonts w:ascii="Lucida Grande" w:hAnsi="Lucida Grande" w:cs="Lucida Grande"/>
      <w:sz w:val="18"/>
      <w:szCs w:val="18"/>
    </w:rPr>
  </w:style>
  <w:style w:type="character" w:customStyle="1" w:styleId="BalloonTextChar">
    <w:name w:val="Balloon Text Char"/>
    <w:link w:val="BalloonText"/>
    <w:uiPriority w:val="99"/>
    <w:semiHidden/>
    <w:rsid w:val="001D6574"/>
    <w:rPr>
      <w:rFonts w:ascii="Lucida Grande" w:hAnsi="Lucida Grande" w:cs="Lucida Grande"/>
      <w:sz w:val="18"/>
      <w:szCs w:val="18"/>
    </w:rPr>
  </w:style>
  <w:style w:type="paragraph" w:styleId="TOC1">
    <w:name w:val="toc 1"/>
    <w:next w:val="Normal"/>
    <w:autoRedefine/>
    <w:uiPriority w:val="39"/>
    <w:unhideWhenUsed/>
    <w:rsid w:val="007B4AD5"/>
    <w:pPr>
      <w:spacing w:before="120"/>
    </w:pPr>
    <w:rPr>
      <w:rFonts w:ascii="Calibri" w:hAnsi="Calibri" w:cs="MinionPro-Regular"/>
      <w:b/>
      <w:color w:val="548DD4"/>
      <w:sz w:val="24"/>
      <w:szCs w:val="22"/>
      <w:lang w:val="en"/>
    </w:rPr>
  </w:style>
  <w:style w:type="paragraph" w:styleId="TOC2">
    <w:name w:val="toc 2"/>
    <w:basedOn w:val="Normal"/>
    <w:next w:val="Normal"/>
    <w:autoRedefine/>
    <w:uiPriority w:val="39"/>
    <w:unhideWhenUsed/>
    <w:rsid w:val="002F03B0"/>
    <w:pPr>
      <w:spacing w:before="0"/>
      <w:ind w:left="284"/>
    </w:pPr>
  </w:style>
  <w:style w:type="paragraph" w:styleId="TOC3">
    <w:name w:val="toc 3"/>
    <w:basedOn w:val="Normal"/>
    <w:next w:val="Normal"/>
    <w:autoRedefine/>
    <w:uiPriority w:val="39"/>
    <w:unhideWhenUsed/>
    <w:rsid w:val="002F03B0"/>
    <w:pPr>
      <w:spacing w:before="0"/>
      <w:ind w:left="454"/>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Cambria" w:hAnsi="Cambria"/>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Cambria" w:hAnsi="Cambria"/>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Cambria" w:hAnsi="Cambria"/>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Cambria" w:hAnsi="Cambria"/>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Cambria" w:hAnsi="Cambria"/>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Cambria" w:hAnsi="Cambria"/>
      <w:sz w:val="20"/>
      <w:szCs w:val="20"/>
    </w:rPr>
  </w:style>
  <w:style w:type="character" w:styleId="PageNumber">
    <w:name w:val="page number"/>
    <w:uiPriority w:val="14"/>
    <w:unhideWhenUsed/>
    <w:rsid w:val="00623D31"/>
    <w:rPr>
      <w:rFonts w:ascii="Calibri" w:hAnsi="Calibri"/>
      <w:b w:val="0"/>
      <w:bCs w:val="0"/>
      <w:i w:val="0"/>
      <w:iCs w:val="0"/>
      <w:color w:val="000000"/>
      <w:sz w:val="24"/>
      <w:szCs w:val="20"/>
    </w:rPr>
  </w:style>
  <w:style w:type="paragraph" w:customStyle="1" w:styleId="BasicParagraph">
    <w:name w:val="[Basic Paragraph]"/>
    <w:basedOn w:val="Normal"/>
    <w:uiPriority w:val="99"/>
    <w:rsid w:val="00516B1A"/>
  </w:style>
  <w:style w:type="table" w:styleId="TableGrid">
    <w:name w:val="Table Grid"/>
    <w:basedOn w:val="TableNormal"/>
    <w:uiPriority w:val="59"/>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671B47"/>
    <w:rPr>
      <w:color w:val="00000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Caption">
    <w:name w:val="caption"/>
    <w:basedOn w:val="Normal"/>
    <w:next w:val="Normal"/>
    <w:uiPriority w:val="35"/>
    <w:unhideWhenUsed/>
    <w:qFormat/>
    <w:rsid w:val="00C74A4C"/>
    <w:pPr>
      <w:spacing w:before="0" w:after="200"/>
    </w:pPr>
    <w:rPr>
      <w:b/>
      <w:bCs/>
      <w:color w:val="4F81BD"/>
      <w:sz w:val="1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Calibri" w:hAnsi="Calibri"/>
      <w:sz w:val="22"/>
      <w:szCs w:val="24"/>
      <w:lang w:val="en-US" w:eastAsia="en-US"/>
    </w:rPr>
  </w:style>
  <w:style w:type="paragraph" w:customStyle="1" w:styleId="DocumentTitle">
    <w:name w:val="Document Title"/>
    <w:qFormat/>
    <w:rsid w:val="00881D88"/>
    <w:rPr>
      <w:rFonts w:ascii="Calibri" w:hAnsi="Calibri" w:cs="MinionPro-Regular"/>
      <w:b/>
      <w:color w:val="FFFFFF"/>
      <w:sz w:val="144"/>
      <w:szCs w:val="32"/>
      <w:lang w:val="en"/>
    </w:rPr>
  </w:style>
  <w:style w:type="character" w:styleId="IntenseEmphasis">
    <w:name w:val="Intense Emphasis"/>
    <w:uiPriority w:val="21"/>
    <w:qFormat/>
    <w:rsid w:val="005A744F"/>
    <w:rPr>
      <w:b/>
      <w:bCs/>
      <w:i/>
      <w:iCs/>
      <w:color w:val="4F81BD"/>
    </w:rPr>
  </w:style>
  <w:style w:type="character" w:styleId="CommentReference">
    <w:name w:val="annotation reference"/>
    <w:uiPriority w:val="99"/>
    <w:semiHidden/>
    <w:unhideWhenUsed/>
    <w:rsid w:val="003400C1"/>
    <w:rPr>
      <w:sz w:val="16"/>
      <w:szCs w:val="16"/>
    </w:rPr>
  </w:style>
  <w:style w:type="paragraph" w:styleId="CommentText">
    <w:name w:val="annotation text"/>
    <w:basedOn w:val="Normal"/>
    <w:link w:val="CommentTextChar"/>
    <w:uiPriority w:val="99"/>
    <w:semiHidden/>
    <w:unhideWhenUsed/>
    <w:rsid w:val="003400C1"/>
    <w:rPr>
      <w:sz w:val="20"/>
      <w:szCs w:val="20"/>
    </w:rPr>
  </w:style>
  <w:style w:type="character" w:customStyle="1" w:styleId="CommentTextChar">
    <w:name w:val="Comment Text Char"/>
    <w:link w:val="CommentText"/>
    <w:uiPriority w:val="99"/>
    <w:semiHidden/>
    <w:rsid w:val="003400C1"/>
    <w:rPr>
      <w:rFonts w:ascii="Calibri" w:hAnsi="Calibri" w:cs="MinionPro-Regular"/>
      <w:color w:val="000000"/>
      <w:sz w:val="20"/>
      <w:szCs w:val="20"/>
      <w:lang w:val="en" w:eastAsia="en-AU"/>
    </w:rPr>
  </w:style>
  <w:style w:type="paragraph" w:styleId="CommentSubject">
    <w:name w:val="annotation subject"/>
    <w:basedOn w:val="CommentText"/>
    <w:next w:val="CommentText"/>
    <w:link w:val="CommentSubjectChar"/>
    <w:uiPriority w:val="99"/>
    <w:semiHidden/>
    <w:unhideWhenUsed/>
    <w:rsid w:val="003400C1"/>
    <w:rPr>
      <w:b/>
      <w:bCs/>
    </w:rPr>
  </w:style>
  <w:style w:type="character" w:customStyle="1" w:styleId="CommentSubjectChar">
    <w:name w:val="Comment Subject Char"/>
    <w:link w:val="CommentSubject"/>
    <w:uiPriority w:val="99"/>
    <w:semiHidden/>
    <w:rsid w:val="003400C1"/>
    <w:rPr>
      <w:rFonts w:ascii="Calibri" w:hAnsi="Calibri" w:cs="MinionPro-Regular"/>
      <w:b/>
      <w:bCs/>
      <w:color w:val="000000"/>
      <w:sz w:val="20"/>
      <w:szCs w:val="20"/>
      <w:lang w:val="en" w:eastAsia="en-AU"/>
    </w:rPr>
  </w:style>
  <w:style w:type="character" w:customStyle="1" w:styleId="st1">
    <w:name w:val="st1"/>
    <w:basedOn w:val="DefaultParagraphFont"/>
    <w:rsid w:val="00DB7658"/>
  </w:style>
  <w:style w:type="paragraph" w:styleId="Revision">
    <w:name w:val="Revision"/>
    <w:hidden/>
    <w:uiPriority w:val="99"/>
    <w:semiHidden/>
    <w:rsid w:val="004869A8"/>
    <w:rPr>
      <w:rFonts w:ascii="Calibri" w:hAnsi="Calibri" w:cs="MinionPro-Regular"/>
      <w:color w:val="000000"/>
      <w:sz w:val="22"/>
      <w:szCs w:val="22"/>
      <w:lang w:val="en"/>
    </w:rPr>
  </w:style>
  <w:style w:type="paragraph" w:customStyle="1" w:styleId="FS-bulletlist">
    <w:name w:val="FS-bullet list"/>
    <w:basedOn w:val="Normal"/>
    <w:qFormat/>
    <w:rsid w:val="00770886"/>
    <w:pPr>
      <w:numPr>
        <w:numId w:val="14"/>
      </w:numPr>
      <w:autoSpaceDE/>
      <w:autoSpaceDN/>
      <w:adjustRightInd/>
      <w:spacing w:before="0" w:after="120"/>
      <w:ind w:left="340" w:hanging="340"/>
      <w:jc w:val="left"/>
      <w:textAlignment w:val="auto"/>
    </w:pPr>
    <w:rPr>
      <w:rFonts w:ascii="Goudy Old Style" w:eastAsia="Times New Roman" w:hAnsi="Goudy Old Style" w:cs="Times New Roman"/>
      <w:color w:val="auto"/>
      <w:sz w:val="24"/>
      <w:szCs w:val="20"/>
      <w:lang w:val="en-AU"/>
    </w:rPr>
  </w:style>
  <w:style w:type="character" w:customStyle="1" w:styleId="ListParagraphChar">
    <w:name w:val="List Paragraph Char"/>
    <w:aliases w:val="List Paragraph1 Char,List Paragraph11 Char,Recommendation Char,First level bullet point Char"/>
    <w:link w:val="ListParagraph"/>
    <w:uiPriority w:val="34"/>
    <w:locked/>
    <w:rsid w:val="00770886"/>
    <w:rPr>
      <w:rFonts w:ascii="Calibri" w:hAnsi="Calibri" w:cs="MinionPro-Regular"/>
      <w:color w:val="000000"/>
      <w:sz w:val="22"/>
      <w:szCs w:val="22"/>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14"/>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24"/>
    <w:pPr>
      <w:autoSpaceDE w:val="0"/>
      <w:autoSpaceDN w:val="0"/>
      <w:adjustRightInd w:val="0"/>
      <w:spacing w:before="120"/>
      <w:jc w:val="both"/>
      <w:textAlignment w:val="center"/>
    </w:pPr>
    <w:rPr>
      <w:rFonts w:ascii="Calibri" w:hAnsi="Calibri" w:cs="MinionPro-Regular"/>
      <w:color w:val="000000"/>
      <w:sz w:val="22"/>
      <w:szCs w:val="22"/>
      <w:lang w:val="en"/>
    </w:rPr>
  </w:style>
  <w:style w:type="paragraph" w:styleId="Heading1">
    <w:name w:val="heading 1"/>
    <w:basedOn w:val="Normal"/>
    <w:next w:val="Normal"/>
    <w:link w:val="Heading1Char"/>
    <w:uiPriority w:val="9"/>
    <w:qFormat/>
    <w:rsid w:val="0006213C"/>
    <w:pPr>
      <w:keepNext/>
      <w:keepLines/>
      <w:spacing w:before="480"/>
      <w:outlineLvl w:val="0"/>
    </w:pPr>
    <w:rPr>
      <w:rFonts w:eastAsia="MS Gothic" w:cs="Times New Roman"/>
      <w:b/>
      <w:bCs/>
      <w:color w:val="1C1F58"/>
      <w:sz w:val="32"/>
      <w:szCs w:val="32"/>
    </w:rPr>
  </w:style>
  <w:style w:type="paragraph" w:styleId="Heading2">
    <w:name w:val="heading 2"/>
    <w:basedOn w:val="Normal"/>
    <w:next w:val="Normal"/>
    <w:link w:val="Heading2Char"/>
    <w:uiPriority w:val="9"/>
    <w:unhideWhenUsed/>
    <w:qFormat/>
    <w:rsid w:val="00997344"/>
    <w:pPr>
      <w:keepNext/>
      <w:keepLines/>
      <w:spacing w:before="200"/>
      <w:outlineLvl w:val="1"/>
    </w:pPr>
    <w:rPr>
      <w:rFonts w:eastAsia="MS Gothic" w:cs="Times New Roman"/>
      <w:b/>
      <w:bCs/>
      <w:color w:val="72D0F4"/>
      <w:sz w:val="26"/>
      <w:szCs w:val="26"/>
    </w:rPr>
  </w:style>
  <w:style w:type="paragraph" w:styleId="Heading3">
    <w:name w:val="heading 3"/>
    <w:basedOn w:val="Normal"/>
    <w:next w:val="Normal"/>
    <w:link w:val="Heading3Char"/>
    <w:uiPriority w:val="9"/>
    <w:unhideWhenUsed/>
    <w:qFormat/>
    <w:rsid w:val="00E0179C"/>
    <w:pPr>
      <w:keepNext/>
      <w:keepLines/>
      <w:spacing w:before="200"/>
      <w:outlineLvl w:val="2"/>
    </w:pPr>
    <w:rPr>
      <w:rFonts w:eastAsia="MS Gothic" w:cs="Times New Roman"/>
      <w:b/>
      <w:bCs/>
      <w:color w:val="4F81BD"/>
    </w:rPr>
  </w:style>
  <w:style w:type="paragraph" w:styleId="Heading4">
    <w:name w:val="heading 4"/>
    <w:basedOn w:val="Normal"/>
    <w:next w:val="Normal"/>
    <w:link w:val="Heading4Char"/>
    <w:uiPriority w:val="9"/>
    <w:unhideWhenUsed/>
    <w:qFormat/>
    <w:rsid w:val="001876C5"/>
    <w:pPr>
      <w:keepNext/>
      <w:keepLines/>
      <w:spacing w:before="200"/>
      <w:outlineLvl w:val="3"/>
    </w:pPr>
    <w:rPr>
      <w:rFonts w:eastAsia="MS Gothic" w:cs="Times New Roman"/>
      <w:b/>
      <w:bCs/>
      <w:i/>
      <w:iCs/>
      <w:color w:val="2D5EA8"/>
    </w:rPr>
  </w:style>
  <w:style w:type="paragraph" w:styleId="Heading5">
    <w:name w:val="heading 5"/>
    <w:basedOn w:val="Normal"/>
    <w:next w:val="Normal"/>
    <w:link w:val="Heading5Char"/>
    <w:uiPriority w:val="9"/>
    <w:unhideWhenUsed/>
    <w:qFormat/>
    <w:rsid w:val="00411901"/>
    <w:pPr>
      <w:keepNext/>
      <w:keepLines/>
      <w:spacing w:before="200"/>
      <w:outlineLvl w:val="4"/>
    </w:pPr>
    <w:rPr>
      <w:rFonts w:eastAsia="MS Gothic"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6213C"/>
    <w:rPr>
      <w:rFonts w:ascii="Calibri" w:eastAsia="MS Gothic" w:hAnsi="Calibri"/>
      <w:b/>
      <w:bCs/>
      <w:color w:val="1C1F58"/>
      <w:sz w:val="32"/>
      <w:szCs w:val="32"/>
      <w:lang w:val="en"/>
    </w:rPr>
  </w:style>
  <w:style w:type="character" w:customStyle="1" w:styleId="Heading2Char">
    <w:name w:val="Heading 2 Char"/>
    <w:link w:val="Heading2"/>
    <w:uiPriority w:val="9"/>
    <w:rsid w:val="00997344"/>
    <w:rPr>
      <w:rFonts w:ascii="Calibri" w:eastAsia="MS Gothic" w:hAnsi="Calibri" w:cs="Times New Roman"/>
      <w:b/>
      <w:bCs/>
      <w:color w:val="72D0F4"/>
      <w:sz w:val="26"/>
      <w:szCs w:val="26"/>
    </w:rPr>
  </w:style>
  <w:style w:type="character" w:customStyle="1" w:styleId="Heading3Char">
    <w:name w:val="Heading 3 Char"/>
    <w:link w:val="Heading3"/>
    <w:uiPriority w:val="9"/>
    <w:rsid w:val="00E0179C"/>
    <w:rPr>
      <w:rFonts w:ascii="Calibri" w:eastAsia="MS Gothic" w:hAnsi="Calibri" w:cs="Times New Roman"/>
      <w:b/>
      <w:bCs/>
      <w:color w:val="4F81BD"/>
      <w:sz w:val="22"/>
    </w:rPr>
  </w:style>
  <w:style w:type="character" w:customStyle="1" w:styleId="Heading4Char">
    <w:name w:val="Heading 4 Char"/>
    <w:link w:val="Heading4"/>
    <w:uiPriority w:val="9"/>
    <w:rsid w:val="001876C5"/>
    <w:rPr>
      <w:rFonts w:ascii="Calibri" w:eastAsia="MS Gothic" w:hAnsi="Calibri" w:cs="Times New Roman"/>
      <w:b/>
      <w:bCs/>
      <w:i/>
      <w:iCs/>
      <w:color w:val="2D5EA8"/>
      <w:sz w:val="22"/>
    </w:rPr>
  </w:style>
  <w:style w:type="paragraph" w:styleId="Title">
    <w:name w:val="Title"/>
    <w:next w:val="ChapterBodyCopy"/>
    <w:link w:val="TitleChar"/>
    <w:autoRedefine/>
    <w:uiPriority w:val="10"/>
    <w:qFormat/>
    <w:rsid w:val="0006213C"/>
    <w:pPr>
      <w:pageBreakBefore/>
      <w:spacing w:before="4200" w:after="240"/>
      <w:contextualSpacing/>
    </w:pPr>
    <w:rPr>
      <w:rFonts w:ascii="Calibri" w:eastAsia="MS Gothic" w:hAnsi="Calibri"/>
      <w:b/>
      <w:color w:val="1C1F58"/>
      <w:spacing w:val="5"/>
      <w:kern w:val="28"/>
      <w:sz w:val="72"/>
      <w:szCs w:val="72"/>
      <w:lang w:val="en"/>
    </w:rPr>
  </w:style>
  <w:style w:type="character" w:customStyle="1" w:styleId="TitleChar">
    <w:name w:val="Title Char"/>
    <w:link w:val="Title"/>
    <w:uiPriority w:val="10"/>
    <w:rsid w:val="0006213C"/>
    <w:rPr>
      <w:rFonts w:ascii="Calibri" w:eastAsia="MS Gothic" w:hAnsi="Calibri"/>
      <w:b/>
      <w:color w:val="1C1F58"/>
      <w:spacing w:val="5"/>
      <w:kern w:val="28"/>
      <w:sz w:val="72"/>
      <w:szCs w:val="72"/>
      <w:lang w:val="en"/>
    </w:rPr>
  </w:style>
  <w:style w:type="paragraph" w:styleId="Subtitle">
    <w:name w:val="Subtitle"/>
    <w:basedOn w:val="Normal"/>
    <w:next w:val="Normal"/>
    <w:link w:val="SubtitleChar"/>
    <w:uiPriority w:val="11"/>
    <w:qFormat/>
    <w:rsid w:val="001876C5"/>
    <w:pPr>
      <w:numPr>
        <w:ilvl w:val="1"/>
      </w:numPr>
    </w:pPr>
    <w:rPr>
      <w:rFonts w:eastAsia="MS Gothic" w:cs="Times New Roman"/>
      <w:b/>
      <w:iCs/>
      <w:color w:val="72D0F4"/>
      <w:spacing w:val="15"/>
      <w:sz w:val="48"/>
    </w:rPr>
  </w:style>
  <w:style w:type="character" w:customStyle="1" w:styleId="SubtitleChar">
    <w:name w:val="Subtitle Char"/>
    <w:link w:val="Subtitle"/>
    <w:uiPriority w:val="11"/>
    <w:rsid w:val="001876C5"/>
    <w:rPr>
      <w:rFonts w:ascii="Calibri" w:eastAsia="MS Gothic" w:hAnsi="Calibri" w:cs="Times New Roman"/>
      <w:b/>
      <w:iCs/>
      <w:color w:val="72D0F4"/>
      <w:spacing w:val="15"/>
      <w:sz w:val="48"/>
    </w:rPr>
  </w:style>
  <w:style w:type="character" w:customStyle="1" w:styleId="Heading5Char">
    <w:name w:val="Heading 5 Char"/>
    <w:link w:val="Heading5"/>
    <w:uiPriority w:val="9"/>
    <w:rsid w:val="00411901"/>
    <w:rPr>
      <w:rFonts w:ascii="Calibri" w:eastAsia="MS Gothic" w:hAnsi="Calibri" w:cs="Times New Roman"/>
      <w:color w:val="243F60"/>
    </w:rPr>
  </w:style>
  <w:style w:type="character" w:styleId="SubtleEmphasis">
    <w:name w:val="Subtle Emphasis"/>
    <w:uiPriority w:val="19"/>
    <w:qFormat/>
    <w:rsid w:val="00D92A2A"/>
    <w:rPr>
      <w:rFonts w:ascii="Calibri" w:hAnsi="Calibri"/>
      <w:i w:val="0"/>
      <w:iCs w:val="0"/>
      <w:caps/>
      <w:smallCaps w:val="0"/>
      <w:color w:val="808080"/>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553A24"/>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link w:val="Footer"/>
    <w:uiPriority w:val="99"/>
    <w:rsid w:val="00553A24"/>
    <w:rPr>
      <w:rFonts w:ascii="Calibri" w:hAnsi="Calibri" w:cs="MinionPro-Regular"/>
      <w:noProof/>
      <w:color w:val="484848"/>
      <w:sz w:val="18"/>
      <w:szCs w:val="18"/>
      <w:lang w:val="en"/>
    </w:rPr>
  </w:style>
  <w:style w:type="character" w:styleId="BookTitle">
    <w:name w:val="Book Title"/>
    <w:uiPriority w:val="33"/>
    <w:qFormat/>
    <w:rsid w:val="00594C50"/>
    <w:rPr>
      <w:b/>
      <w:bCs/>
      <w:smallCaps/>
      <w:spacing w:val="5"/>
    </w:rPr>
  </w:style>
  <w:style w:type="paragraph" w:styleId="Quote">
    <w:name w:val="Quote"/>
    <w:basedOn w:val="Normal"/>
    <w:next w:val="Normal"/>
    <w:link w:val="QuoteChar"/>
    <w:uiPriority w:val="29"/>
    <w:qFormat/>
    <w:rsid w:val="001876C5"/>
    <w:pPr>
      <w:spacing w:line="360" w:lineRule="auto"/>
      <w:jc w:val="center"/>
    </w:pPr>
    <w:rPr>
      <w:iCs/>
      <w:color w:val="FFFFFF"/>
      <w:sz w:val="28"/>
    </w:rPr>
  </w:style>
  <w:style w:type="character" w:customStyle="1" w:styleId="QuoteChar">
    <w:name w:val="Quote Char"/>
    <w:link w:val="Quote"/>
    <w:uiPriority w:val="29"/>
    <w:rsid w:val="001876C5"/>
    <w:rPr>
      <w:rFonts w:ascii="Calibri" w:hAnsi="Calibri"/>
      <w:iCs/>
      <w:color w:val="FFFFFF"/>
      <w:sz w:val="28"/>
    </w:rPr>
  </w:style>
  <w:style w:type="paragraph" w:styleId="ListParagraph">
    <w:name w:val="List Paragraph"/>
    <w:aliases w:val="List Paragraph1,List Paragraph11,Recommendation,First level bullet point"/>
    <w:basedOn w:val="Normal"/>
    <w:link w:val="ListParagraphChar"/>
    <w:uiPriority w:val="34"/>
    <w:qFormat/>
    <w:rsid w:val="0006213C"/>
    <w:pPr>
      <w:numPr>
        <w:numId w:val="2"/>
      </w:numPr>
      <w:contextualSpacing/>
    </w:pPr>
  </w:style>
  <w:style w:type="paragraph" w:styleId="BalloonText">
    <w:name w:val="Balloon Text"/>
    <w:basedOn w:val="Normal"/>
    <w:link w:val="BalloonTextChar"/>
    <w:uiPriority w:val="99"/>
    <w:semiHidden/>
    <w:unhideWhenUsed/>
    <w:rsid w:val="001D6574"/>
    <w:rPr>
      <w:rFonts w:ascii="Lucida Grande" w:hAnsi="Lucida Grande" w:cs="Lucida Grande"/>
      <w:sz w:val="18"/>
      <w:szCs w:val="18"/>
    </w:rPr>
  </w:style>
  <w:style w:type="character" w:customStyle="1" w:styleId="BalloonTextChar">
    <w:name w:val="Balloon Text Char"/>
    <w:link w:val="BalloonText"/>
    <w:uiPriority w:val="99"/>
    <w:semiHidden/>
    <w:rsid w:val="001D6574"/>
    <w:rPr>
      <w:rFonts w:ascii="Lucida Grande" w:hAnsi="Lucida Grande" w:cs="Lucida Grande"/>
      <w:sz w:val="18"/>
      <w:szCs w:val="18"/>
    </w:rPr>
  </w:style>
  <w:style w:type="paragraph" w:styleId="TOC1">
    <w:name w:val="toc 1"/>
    <w:next w:val="Normal"/>
    <w:autoRedefine/>
    <w:uiPriority w:val="39"/>
    <w:unhideWhenUsed/>
    <w:rsid w:val="007B4AD5"/>
    <w:pPr>
      <w:spacing w:before="120"/>
    </w:pPr>
    <w:rPr>
      <w:rFonts w:ascii="Calibri" w:hAnsi="Calibri" w:cs="MinionPro-Regular"/>
      <w:b/>
      <w:color w:val="548DD4"/>
      <w:sz w:val="24"/>
      <w:szCs w:val="22"/>
      <w:lang w:val="en"/>
    </w:rPr>
  </w:style>
  <w:style w:type="paragraph" w:styleId="TOC2">
    <w:name w:val="toc 2"/>
    <w:basedOn w:val="Normal"/>
    <w:next w:val="Normal"/>
    <w:autoRedefine/>
    <w:uiPriority w:val="39"/>
    <w:unhideWhenUsed/>
    <w:rsid w:val="002F03B0"/>
    <w:pPr>
      <w:spacing w:before="0"/>
      <w:ind w:left="284"/>
    </w:pPr>
  </w:style>
  <w:style w:type="paragraph" w:styleId="TOC3">
    <w:name w:val="toc 3"/>
    <w:basedOn w:val="Normal"/>
    <w:next w:val="Normal"/>
    <w:autoRedefine/>
    <w:uiPriority w:val="39"/>
    <w:unhideWhenUsed/>
    <w:rsid w:val="002F03B0"/>
    <w:pPr>
      <w:spacing w:before="0"/>
      <w:ind w:left="454"/>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Cambria" w:hAnsi="Cambria"/>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Cambria" w:hAnsi="Cambria"/>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Cambria" w:hAnsi="Cambria"/>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Cambria" w:hAnsi="Cambria"/>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Cambria" w:hAnsi="Cambria"/>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Cambria" w:hAnsi="Cambria"/>
      <w:sz w:val="20"/>
      <w:szCs w:val="20"/>
    </w:rPr>
  </w:style>
  <w:style w:type="character" w:styleId="PageNumber">
    <w:name w:val="page number"/>
    <w:uiPriority w:val="14"/>
    <w:unhideWhenUsed/>
    <w:rsid w:val="00623D31"/>
    <w:rPr>
      <w:rFonts w:ascii="Calibri" w:hAnsi="Calibri"/>
      <w:b w:val="0"/>
      <w:bCs w:val="0"/>
      <w:i w:val="0"/>
      <w:iCs w:val="0"/>
      <w:color w:val="000000"/>
      <w:sz w:val="24"/>
      <w:szCs w:val="20"/>
    </w:rPr>
  </w:style>
  <w:style w:type="paragraph" w:customStyle="1" w:styleId="BasicParagraph">
    <w:name w:val="[Basic Paragraph]"/>
    <w:basedOn w:val="Normal"/>
    <w:uiPriority w:val="99"/>
    <w:rsid w:val="00516B1A"/>
  </w:style>
  <w:style w:type="table" w:styleId="TableGrid">
    <w:name w:val="Table Grid"/>
    <w:basedOn w:val="TableNormal"/>
    <w:uiPriority w:val="59"/>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671B47"/>
    <w:rPr>
      <w:color w:val="00000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Caption">
    <w:name w:val="caption"/>
    <w:basedOn w:val="Normal"/>
    <w:next w:val="Normal"/>
    <w:uiPriority w:val="35"/>
    <w:unhideWhenUsed/>
    <w:qFormat/>
    <w:rsid w:val="00C74A4C"/>
    <w:pPr>
      <w:spacing w:before="0" w:after="200"/>
    </w:pPr>
    <w:rPr>
      <w:b/>
      <w:bCs/>
      <w:color w:val="4F81BD"/>
      <w:sz w:val="1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Calibri" w:hAnsi="Calibri"/>
      <w:sz w:val="22"/>
      <w:szCs w:val="24"/>
      <w:lang w:val="en-US" w:eastAsia="en-US"/>
    </w:rPr>
  </w:style>
  <w:style w:type="paragraph" w:customStyle="1" w:styleId="DocumentTitle">
    <w:name w:val="Document Title"/>
    <w:qFormat/>
    <w:rsid w:val="00881D88"/>
    <w:rPr>
      <w:rFonts w:ascii="Calibri" w:hAnsi="Calibri" w:cs="MinionPro-Regular"/>
      <w:b/>
      <w:color w:val="FFFFFF"/>
      <w:sz w:val="144"/>
      <w:szCs w:val="32"/>
      <w:lang w:val="en"/>
    </w:rPr>
  </w:style>
  <w:style w:type="character" w:styleId="IntenseEmphasis">
    <w:name w:val="Intense Emphasis"/>
    <w:uiPriority w:val="21"/>
    <w:qFormat/>
    <w:rsid w:val="005A744F"/>
    <w:rPr>
      <w:b/>
      <w:bCs/>
      <w:i/>
      <w:iCs/>
      <w:color w:val="4F81BD"/>
    </w:rPr>
  </w:style>
  <w:style w:type="character" w:styleId="CommentReference">
    <w:name w:val="annotation reference"/>
    <w:uiPriority w:val="99"/>
    <w:semiHidden/>
    <w:unhideWhenUsed/>
    <w:rsid w:val="003400C1"/>
    <w:rPr>
      <w:sz w:val="16"/>
      <w:szCs w:val="16"/>
    </w:rPr>
  </w:style>
  <w:style w:type="paragraph" w:styleId="CommentText">
    <w:name w:val="annotation text"/>
    <w:basedOn w:val="Normal"/>
    <w:link w:val="CommentTextChar"/>
    <w:uiPriority w:val="99"/>
    <w:semiHidden/>
    <w:unhideWhenUsed/>
    <w:rsid w:val="003400C1"/>
    <w:rPr>
      <w:sz w:val="20"/>
      <w:szCs w:val="20"/>
    </w:rPr>
  </w:style>
  <w:style w:type="character" w:customStyle="1" w:styleId="CommentTextChar">
    <w:name w:val="Comment Text Char"/>
    <w:link w:val="CommentText"/>
    <w:uiPriority w:val="99"/>
    <w:semiHidden/>
    <w:rsid w:val="003400C1"/>
    <w:rPr>
      <w:rFonts w:ascii="Calibri" w:hAnsi="Calibri" w:cs="MinionPro-Regular"/>
      <w:color w:val="000000"/>
      <w:sz w:val="20"/>
      <w:szCs w:val="20"/>
      <w:lang w:val="en" w:eastAsia="en-AU"/>
    </w:rPr>
  </w:style>
  <w:style w:type="paragraph" w:styleId="CommentSubject">
    <w:name w:val="annotation subject"/>
    <w:basedOn w:val="CommentText"/>
    <w:next w:val="CommentText"/>
    <w:link w:val="CommentSubjectChar"/>
    <w:uiPriority w:val="99"/>
    <w:semiHidden/>
    <w:unhideWhenUsed/>
    <w:rsid w:val="003400C1"/>
    <w:rPr>
      <w:b/>
      <w:bCs/>
    </w:rPr>
  </w:style>
  <w:style w:type="character" w:customStyle="1" w:styleId="CommentSubjectChar">
    <w:name w:val="Comment Subject Char"/>
    <w:link w:val="CommentSubject"/>
    <w:uiPriority w:val="99"/>
    <w:semiHidden/>
    <w:rsid w:val="003400C1"/>
    <w:rPr>
      <w:rFonts w:ascii="Calibri" w:hAnsi="Calibri" w:cs="MinionPro-Regular"/>
      <w:b/>
      <w:bCs/>
      <w:color w:val="000000"/>
      <w:sz w:val="20"/>
      <w:szCs w:val="20"/>
      <w:lang w:val="en" w:eastAsia="en-AU"/>
    </w:rPr>
  </w:style>
  <w:style w:type="character" w:customStyle="1" w:styleId="st1">
    <w:name w:val="st1"/>
    <w:basedOn w:val="DefaultParagraphFont"/>
    <w:rsid w:val="00DB7658"/>
  </w:style>
  <w:style w:type="paragraph" w:styleId="Revision">
    <w:name w:val="Revision"/>
    <w:hidden/>
    <w:uiPriority w:val="99"/>
    <w:semiHidden/>
    <w:rsid w:val="004869A8"/>
    <w:rPr>
      <w:rFonts w:ascii="Calibri" w:hAnsi="Calibri" w:cs="MinionPro-Regular"/>
      <w:color w:val="000000"/>
      <w:sz w:val="22"/>
      <w:szCs w:val="22"/>
      <w:lang w:val="en"/>
    </w:rPr>
  </w:style>
  <w:style w:type="paragraph" w:customStyle="1" w:styleId="FS-bulletlist">
    <w:name w:val="FS-bullet list"/>
    <w:basedOn w:val="Normal"/>
    <w:qFormat/>
    <w:rsid w:val="00770886"/>
    <w:pPr>
      <w:numPr>
        <w:numId w:val="14"/>
      </w:numPr>
      <w:autoSpaceDE/>
      <w:autoSpaceDN/>
      <w:adjustRightInd/>
      <w:spacing w:before="0" w:after="120"/>
      <w:ind w:left="340" w:hanging="340"/>
      <w:jc w:val="left"/>
      <w:textAlignment w:val="auto"/>
    </w:pPr>
    <w:rPr>
      <w:rFonts w:ascii="Goudy Old Style" w:eastAsia="Times New Roman" w:hAnsi="Goudy Old Style" w:cs="Times New Roman"/>
      <w:color w:val="auto"/>
      <w:sz w:val="24"/>
      <w:szCs w:val="20"/>
      <w:lang w:val="en-AU"/>
    </w:rPr>
  </w:style>
  <w:style w:type="character" w:customStyle="1" w:styleId="ListParagraphChar">
    <w:name w:val="List Paragraph Char"/>
    <w:aliases w:val="List Paragraph1 Char,List Paragraph11 Char,Recommendation Char,First level bullet point Char"/>
    <w:link w:val="ListParagraph"/>
    <w:uiPriority w:val="34"/>
    <w:locked/>
    <w:rsid w:val="00770886"/>
    <w:rPr>
      <w:rFonts w:ascii="Calibri" w:hAnsi="Calibri" w:cs="MinionPro-Regular"/>
      <w:color w:val="000000"/>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451471">
      <w:bodyDiv w:val="1"/>
      <w:marLeft w:val="0"/>
      <w:marRight w:val="0"/>
      <w:marTop w:val="0"/>
      <w:marBottom w:val="0"/>
      <w:divBdr>
        <w:top w:val="none" w:sz="0" w:space="0" w:color="auto"/>
        <w:left w:val="none" w:sz="0" w:space="0" w:color="auto"/>
        <w:bottom w:val="none" w:sz="0" w:space="0" w:color="auto"/>
        <w:right w:val="none" w:sz="0" w:space="0" w:color="auto"/>
      </w:divBdr>
      <w:divsChild>
        <w:div w:id="270861433">
          <w:marLeft w:val="0"/>
          <w:marRight w:val="0"/>
          <w:marTop w:val="0"/>
          <w:marBottom w:val="0"/>
          <w:divBdr>
            <w:top w:val="none" w:sz="0" w:space="0" w:color="auto"/>
            <w:left w:val="none" w:sz="0" w:space="0" w:color="auto"/>
            <w:bottom w:val="none" w:sz="0" w:space="0" w:color="auto"/>
            <w:right w:val="none" w:sz="0" w:space="0" w:color="auto"/>
          </w:divBdr>
          <w:divsChild>
            <w:div w:id="1387490305">
              <w:marLeft w:val="0"/>
              <w:marRight w:val="0"/>
              <w:marTop w:val="0"/>
              <w:marBottom w:val="0"/>
              <w:divBdr>
                <w:top w:val="dotted" w:sz="2" w:space="0" w:color="DDDDDD"/>
                <w:left w:val="single" w:sz="6" w:space="0" w:color="C1C1CC"/>
                <w:bottom w:val="single" w:sz="6" w:space="24" w:color="C1C1CC"/>
                <w:right w:val="single" w:sz="6" w:space="0" w:color="C1C1CC"/>
              </w:divBdr>
              <w:divsChild>
                <w:div w:id="1204252221">
                  <w:marLeft w:val="0"/>
                  <w:marRight w:val="0"/>
                  <w:marTop w:val="0"/>
                  <w:marBottom w:val="0"/>
                  <w:divBdr>
                    <w:top w:val="none" w:sz="0" w:space="0" w:color="auto"/>
                    <w:left w:val="none" w:sz="0" w:space="0" w:color="auto"/>
                    <w:bottom w:val="none" w:sz="0" w:space="0" w:color="auto"/>
                    <w:right w:val="none" w:sz="0" w:space="0" w:color="auto"/>
                  </w:divBdr>
                  <w:divsChild>
                    <w:div w:id="352659414">
                      <w:marLeft w:val="0"/>
                      <w:marRight w:val="0"/>
                      <w:marTop w:val="0"/>
                      <w:marBottom w:val="0"/>
                      <w:divBdr>
                        <w:top w:val="none" w:sz="0" w:space="0" w:color="auto"/>
                        <w:left w:val="none" w:sz="0" w:space="0" w:color="auto"/>
                        <w:bottom w:val="none" w:sz="0" w:space="0" w:color="auto"/>
                        <w:right w:val="none" w:sz="0" w:space="0" w:color="auto"/>
                      </w:divBdr>
                      <w:divsChild>
                        <w:div w:id="562759204">
                          <w:marLeft w:val="0"/>
                          <w:marRight w:val="0"/>
                          <w:marTop w:val="0"/>
                          <w:marBottom w:val="0"/>
                          <w:divBdr>
                            <w:top w:val="none" w:sz="0" w:space="0" w:color="auto"/>
                            <w:left w:val="none" w:sz="0" w:space="0" w:color="auto"/>
                            <w:bottom w:val="none" w:sz="0" w:space="0" w:color="auto"/>
                            <w:right w:val="none" w:sz="0" w:space="0" w:color="auto"/>
                          </w:divBdr>
                          <w:divsChild>
                            <w:div w:id="228612507">
                              <w:marLeft w:val="0"/>
                              <w:marRight w:val="0"/>
                              <w:marTop w:val="0"/>
                              <w:marBottom w:val="0"/>
                              <w:divBdr>
                                <w:top w:val="none" w:sz="0" w:space="0" w:color="auto"/>
                                <w:left w:val="none" w:sz="0" w:space="0" w:color="auto"/>
                                <w:bottom w:val="none" w:sz="0" w:space="0" w:color="auto"/>
                                <w:right w:val="none" w:sz="0" w:space="0" w:color="auto"/>
                              </w:divBdr>
                              <w:divsChild>
                                <w:div w:id="2014183568">
                                  <w:marLeft w:val="0"/>
                                  <w:marRight w:val="0"/>
                                  <w:marTop w:val="0"/>
                                  <w:marBottom w:val="0"/>
                                  <w:divBdr>
                                    <w:top w:val="none" w:sz="0" w:space="0" w:color="auto"/>
                                    <w:left w:val="none" w:sz="0" w:space="0" w:color="auto"/>
                                    <w:bottom w:val="none" w:sz="0" w:space="0" w:color="auto"/>
                                    <w:right w:val="none" w:sz="0" w:space="0" w:color="auto"/>
                                  </w:divBdr>
                                  <w:divsChild>
                                    <w:div w:id="1152870143">
                                      <w:marLeft w:val="0"/>
                                      <w:marRight w:val="0"/>
                                      <w:marTop w:val="0"/>
                                      <w:marBottom w:val="0"/>
                                      <w:divBdr>
                                        <w:top w:val="none" w:sz="0" w:space="0" w:color="auto"/>
                                        <w:left w:val="none" w:sz="0" w:space="0" w:color="auto"/>
                                        <w:bottom w:val="none" w:sz="0" w:space="0" w:color="auto"/>
                                        <w:right w:val="none" w:sz="0" w:space="0" w:color="auto"/>
                                      </w:divBdr>
                                      <w:divsChild>
                                        <w:div w:id="1625892835">
                                          <w:marLeft w:val="0"/>
                                          <w:marRight w:val="0"/>
                                          <w:marTop w:val="0"/>
                                          <w:marBottom w:val="0"/>
                                          <w:divBdr>
                                            <w:top w:val="none" w:sz="0" w:space="0" w:color="auto"/>
                                            <w:left w:val="none" w:sz="0" w:space="0" w:color="auto"/>
                                            <w:bottom w:val="none" w:sz="0" w:space="0" w:color="auto"/>
                                            <w:right w:val="none" w:sz="0" w:space="0" w:color="auto"/>
                                          </w:divBdr>
                                          <w:divsChild>
                                            <w:div w:id="690834466">
                                              <w:marLeft w:val="0"/>
                                              <w:marRight w:val="0"/>
                                              <w:marTop w:val="0"/>
                                              <w:marBottom w:val="0"/>
                                              <w:divBdr>
                                                <w:top w:val="none" w:sz="0" w:space="0" w:color="auto"/>
                                                <w:left w:val="none" w:sz="0" w:space="0" w:color="auto"/>
                                                <w:bottom w:val="none" w:sz="0" w:space="0" w:color="auto"/>
                                                <w:right w:val="none" w:sz="0" w:space="0" w:color="auto"/>
                                              </w:divBdr>
                                              <w:divsChild>
                                                <w:div w:id="1855025741">
                                                  <w:marLeft w:val="0"/>
                                                  <w:marRight w:val="0"/>
                                                  <w:marTop w:val="0"/>
                                                  <w:marBottom w:val="0"/>
                                                  <w:divBdr>
                                                    <w:top w:val="none" w:sz="0" w:space="0" w:color="auto"/>
                                                    <w:left w:val="none" w:sz="0" w:space="0" w:color="auto"/>
                                                    <w:bottom w:val="none" w:sz="0" w:space="0" w:color="auto"/>
                                                    <w:right w:val="none" w:sz="0" w:space="0" w:color="auto"/>
                                                  </w:divBdr>
                                                  <w:divsChild>
                                                    <w:div w:id="17368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83548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beyondblue.org.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a:noFill/>
        </a:ln>
        <a:effectLst/>
        <a:extLst>
          <a:ext uri="{C572A759-6A51-4108-AA02-DFA0A04FC94B}"/>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16B58-7F19-4132-B9DB-0FFA345DE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3425</Words>
  <Characters>19528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S2 Design</Company>
  <LinksUpToDate>false</LinksUpToDate>
  <CharactersWithSpaces>22908</CharactersWithSpaces>
  <SharedDoc>false</SharedDoc>
  <HyperlinkBase/>
  <HLinks>
    <vt:vector size="6" baseType="variant">
      <vt:variant>
        <vt:i4>5111902</vt:i4>
      </vt:variant>
      <vt:variant>
        <vt:i4>0</vt:i4>
      </vt:variant>
      <vt:variant>
        <vt:i4>0</vt:i4>
      </vt:variant>
      <vt:variant>
        <vt:i4>5</vt:i4>
      </vt:variant>
      <vt:variant>
        <vt:lpwstr>http://www.beyondblue.org.au/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 Phillips</dc:creator>
  <cp:lastModifiedBy>Howse David</cp:lastModifiedBy>
  <cp:revision>5</cp:revision>
  <cp:lastPrinted>2015-03-25T23:45:00Z</cp:lastPrinted>
  <dcterms:created xsi:type="dcterms:W3CDTF">2015-03-25T23:28:00Z</dcterms:created>
  <dcterms:modified xsi:type="dcterms:W3CDTF">2015-03-26T02:27:00Z</dcterms:modified>
</cp:coreProperties>
</file>