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0457" w14:textId="77777777" w:rsidR="0013076E" w:rsidRDefault="00045FC1">
      <w:pPr>
        <w:suppressAutoHyphens w:val="0"/>
        <w:autoSpaceDE/>
        <w:autoSpaceDN/>
        <w:adjustRightInd/>
        <w:spacing w:after="0"/>
        <w:textAlignment w:val="auto"/>
        <w:rPr>
          <w:rFonts w:ascii="Roboto-Medium" w:eastAsiaTheme="majorEastAsia" w:hAnsi="Roboto-Medium" w:cstheme="majorBidi"/>
          <w:color w:val="00B9F2"/>
          <w:sz w:val="32"/>
          <w:szCs w:val="32"/>
        </w:rPr>
      </w:pPr>
      <w:r>
        <w:rPr>
          <w:noProof/>
        </w:rPr>
        <mc:AlternateContent>
          <mc:Choice Requires="wps">
            <w:drawing>
              <wp:anchor distT="0" distB="0" distL="114300" distR="114300" simplePos="0" relativeHeight="251658241" behindDoc="0" locked="0" layoutInCell="1" allowOverlap="1" wp14:anchorId="4E297AC5" wp14:editId="2857C783">
                <wp:simplePos x="0" y="0"/>
                <wp:positionH relativeFrom="column">
                  <wp:posOffset>-2335</wp:posOffset>
                </wp:positionH>
                <wp:positionV relativeFrom="paragraph">
                  <wp:posOffset>1820729</wp:posOffset>
                </wp:positionV>
                <wp:extent cx="4546600" cy="926737"/>
                <wp:effectExtent l="0" t="0" r="0" b="0"/>
                <wp:wrapNone/>
                <wp:docPr id="1" name="Text Box 1"/>
                <wp:cNvGraphicFramePr/>
                <a:graphic xmlns:a="http://schemas.openxmlformats.org/drawingml/2006/main">
                  <a:graphicData uri="http://schemas.microsoft.com/office/word/2010/wordprocessingShape">
                    <wps:wsp>
                      <wps:cNvSpPr txBox="1"/>
                      <wps:spPr>
                        <a:xfrm>
                          <a:off x="0" y="0"/>
                          <a:ext cx="4546600" cy="926737"/>
                        </a:xfrm>
                        <a:prstGeom prst="rect">
                          <a:avLst/>
                        </a:prstGeom>
                        <a:noFill/>
                        <a:ln w="6350">
                          <a:noFill/>
                        </a:ln>
                      </wps:spPr>
                      <wps:txbx>
                        <w:txbxContent>
                          <w:p w14:paraId="6C0ED210" w14:textId="77777777" w:rsidR="00045FC1" w:rsidRPr="0013076E" w:rsidRDefault="00045FC1" w:rsidP="00045FC1">
                            <w:pPr>
                              <w:pStyle w:val="NMHCCoverNamestyle"/>
                            </w:pPr>
                            <w:r w:rsidRPr="0013076E">
                              <w:t>National Mental Health Commission</w:t>
                            </w:r>
                          </w:p>
                          <w:p w14:paraId="0F9DA394" w14:textId="77777777" w:rsidR="00045FC1" w:rsidRPr="00C31A85" w:rsidRDefault="006D1D17" w:rsidP="00045FC1">
                            <w:pPr>
                              <w:pStyle w:val="NMHCCoverDate"/>
                            </w:pPr>
                            <w:r>
                              <w:t>June</w:t>
                            </w:r>
                            <w:r w:rsidR="00045FC1" w:rsidRPr="00C31A85">
                              <w:t xml:space="preserve"> 202</w:t>
                            </w:r>
                            <w:r w:rsidR="00045FC1">
                              <w:t>4</w:t>
                            </w:r>
                          </w:p>
                        </w:txbxContent>
                      </wps:txbx>
                      <wps:bodyPr rot="0" spcFirstLastPara="0" vertOverflow="overflow" horzOverflow="overflow" vert="horz" wrap="square" lIns="0" tIns="0" rIns="0" bIns="360000" numCol="1" spcCol="0" rtlCol="0" fromWordArt="0" anchor="b" anchorCtr="0" forceAA="0" compatLnSpc="1">
                        <a:prstTxWarp prst="textNoShape">
                          <a:avLst/>
                        </a:prstTxWarp>
                        <a:noAutofit/>
                      </wps:bodyPr>
                    </wps:wsp>
                  </a:graphicData>
                </a:graphic>
              </wp:anchor>
            </w:drawing>
          </mc:Choice>
          <mc:Fallback>
            <w:pict>
              <v:shapetype w14:anchorId="4E297AC5" id="_x0000_t202" coordsize="21600,21600" o:spt="202" path="m,l,21600r21600,l21600,xe">
                <v:stroke joinstyle="miter"/>
                <v:path gradientshapeok="t" o:connecttype="rect"/>
              </v:shapetype>
              <v:shape id="Text Box 1" o:spid="_x0000_s1026" type="#_x0000_t202" style="position:absolute;margin-left:-.2pt;margin-top:143.35pt;width:358pt;height:72.9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" filled="f" stroked="f" strokeweight=".5pt">
                <v:textbox inset="0,0,0,10mm">
                  <w:txbxContent>
                    <w:p w14:paraId="6C0ED210" w14:textId="77777777" w:rsidR="00045FC1" w:rsidRPr="0013076E" w:rsidRDefault="00045FC1" w:rsidP="00045FC1">
                      <w:pPr>
                        <w:pStyle w:val="NMHCCoverNamestyle"/>
                      </w:pPr>
                      <w:r w:rsidRPr="0013076E">
                        <w:t>National Mental Health Commission</w:t>
                      </w:r>
                    </w:p>
                    <w:p w14:paraId="0F9DA394" w14:textId="77777777" w:rsidR="00045FC1" w:rsidRPr="00C31A85" w:rsidRDefault="006D1D17" w:rsidP="00045FC1">
                      <w:pPr>
                        <w:pStyle w:val="NMHCCoverDate"/>
                      </w:pPr>
                      <w:r>
                        <w:t>June</w:t>
                      </w:r>
                      <w:r w:rsidR="00045FC1" w:rsidRPr="00C31A85">
                        <w:t xml:space="preserve"> 202</w:t>
                      </w:r>
                      <w:r w:rsidR="00045FC1">
                        <w:t>4</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4A8DAE4D" wp14:editId="3864A547">
                <wp:simplePos x="0" y="0"/>
                <wp:positionH relativeFrom="column">
                  <wp:posOffset>-2335</wp:posOffset>
                </wp:positionH>
                <wp:positionV relativeFrom="paragraph">
                  <wp:posOffset>2754794</wp:posOffset>
                </wp:positionV>
                <wp:extent cx="5664200" cy="288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64200" cy="2882900"/>
                        </a:xfrm>
                        <a:prstGeom prst="rect">
                          <a:avLst/>
                        </a:prstGeom>
                        <a:noFill/>
                        <a:ln w="6350">
                          <a:noFill/>
                        </a:ln>
                      </wps:spPr>
                      <wps:txbx>
                        <w:txbxContent>
                          <w:p w14:paraId="68ECEA08" w14:textId="77777777" w:rsidR="00045FC1" w:rsidRPr="0013076E" w:rsidRDefault="006D1D17" w:rsidP="00045FC1">
                            <w:pPr>
                              <w:pStyle w:val="NMHCCoverTitle"/>
                            </w:pPr>
                            <w:r w:rsidRPr="006D1D17">
                              <w:t xml:space="preserve">Submission to the Joint Select </w:t>
                            </w:r>
                            <w:r>
                              <w:t>C</w:t>
                            </w:r>
                            <w:r w:rsidRPr="006D1D17">
                              <w:t xml:space="preserve">ommittee on </w:t>
                            </w:r>
                            <w:proofErr w:type="gramStart"/>
                            <w:r w:rsidRPr="006D1D17">
                              <w:t>Social Media</w:t>
                            </w:r>
                            <w:proofErr w:type="gramEnd"/>
                            <w:r w:rsidRPr="006D1D17">
                              <w:t xml:space="preserve"> and Australian Society   </w:t>
                            </w:r>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anchor>
            </w:drawing>
          </mc:Choice>
          <mc:Fallback>
            <w:pict>
              <v:shape w14:anchorId="4A8DAE4D" id="Text Box 4" o:spid="_x0000_s1027" type="#_x0000_t202" style="position:absolute;margin-left:-.2pt;margin-top:216.9pt;width:446pt;height:22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" filled="f" stroked="f" strokeweight=".5pt">
                <v:textbox inset="0,10mm,0,0">
                  <w:txbxContent>
                    <w:p w14:paraId="68ECEA08" w14:textId="77777777" w:rsidR="00045FC1" w:rsidRPr="0013076E" w:rsidRDefault="006D1D17" w:rsidP="00045FC1">
                      <w:pPr>
                        <w:pStyle w:val="NMHCCoverTitle"/>
                      </w:pPr>
                      <w:r w:rsidRPr="006D1D17">
                        <w:t xml:space="preserve">Submission to the Joint Select </w:t>
                      </w:r>
                      <w:r>
                        <w:t>C</w:t>
                      </w:r>
                      <w:r w:rsidRPr="006D1D17">
                        <w:t xml:space="preserve">ommittee on </w:t>
                      </w:r>
                      <w:proofErr w:type="gramStart"/>
                      <w:r w:rsidRPr="006D1D17">
                        <w:t>Social Media</w:t>
                      </w:r>
                      <w:proofErr w:type="gramEnd"/>
                      <w:r w:rsidRPr="006D1D17">
                        <w:t xml:space="preserve"> and Australian Society   </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8255E74" wp14:editId="1CA52A76">
                <wp:simplePos x="0" y="0"/>
                <wp:positionH relativeFrom="column">
                  <wp:posOffset>-2335</wp:posOffset>
                </wp:positionH>
                <wp:positionV relativeFrom="paragraph">
                  <wp:posOffset>2740865</wp:posOffset>
                </wp:positionV>
                <wp:extent cx="719455" cy="0"/>
                <wp:effectExtent l="0" t="25400" r="2984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9455" cy="0"/>
                        </a:xfrm>
                        <a:prstGeom prst="line">
                          <a:avLst/>
                        </a:prstGeom>
                        <a:ln w="50800">
                          <a:solidFill>
                            <a:srgbClr val="C6D6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05EE52A1" id="Straight Connector 3"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pt,215.8pt" to="56.45pt,2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" strokecolor="#c6d633" strokeweight="4pt">
                <v:stroke joinstyle="miter"/>
              </v:line>
            </w:pict>
          </mc:Fallback>
        </mc:AlternateContent>
      </w:r>
      <w:r w:rsidR="0013076E">
        <w:br w:type="page"/>
      </w:r>
    </w:p>
    <w:sdt>
      <w:sdtPr>
        <w:rPr>
          <w:rFonts w:ascii="Roboto-Light" w:eastAsiaTheme="minorEastAsia" w:hAnsi="Roboto-Light" w:cs="Roboto-Light"/>
          <w:bCs w:val="0"/>
          <w:color w:val="000000"/>
          <w:sz w:val="18"/>
          <w:szCs w:val="18"/>
          <w:lang w:val="en-GB"/>
        </w:rPr>
        <w:id w:val="1620416662"/>
        <w:docPartObj>
          <w:docPartGallery w:val="Table of Contents"/>
          <w:docPartUnique/>
        </w:docPartObj>
      </w:sdtPr>
      <w:sdtEndPr>
        <w:rPr>
          <w:b/>
          <w:bCs/>
        </w:rPr>
      </w:sdtEndPr>
      <w:sdtContent>
        <w:p w14:paraId="05E8F19F" w14:textId="016F9245" w:rsidR="00A53AAA" w:rsidRDefault="00A53AAA">
          <w:pPr>
            <w:pStyle w:val="TOCHeading"/>
          </w:pPr>
          <w:r>
            <w:t>Table of Contents</w:t>
          </w:r>
        </w:p>
        <w:p w14:paraId="0B090B31" w14:textId="562DD6EE" w:rsidR="00902379" w:rsidRDefault="00A53AAA">
          <w:pPr>
            <w:pStyle w:val="TOC1"/>
            <w:rPr>
              <w:rFonts w:asciiTheme="minorHAnsi" w:eastAsiaTheme="minorEastAsia" w:hAnsiTheme="minorHAnsi" w:cstheme="minorBidi"/>
              <w:bCs w:val="0"/>
              <w:iCs w:val="0"/>
              <w:color w:val="auto"/>
              <w:kern w:val="2"/>
              <w:sz w:val="22"/>
              <w:szCs w:val="22"/>
              <w:lang w:val="en-AU" w:eastAsia="en-AU"/>
              <w14:ligatures w14:val="standardContextual"/>
            </w:rPr>
          </w:pPr>
          <w:r>
            <w:fldChar w:fldCharType="begin"/>
          </w:r>
          <w:r>
            <w:instrText xml:space="preserve"> TOC \o "1-3" \h \z \u </w:instrText>
          </w:r>
          <w:r>
            <w:fldChar w:fldCharType="separate"/>
          </w:r>
          <w:hyperlink w:anchor="_Toc169882392" w:history="1">
            <w:r w:rsidR="00902379" w:rsidRPr="007C6EB3">
              <w:rPr>
                <w:rStyle w:val="Hyperlink"/>
              </w:rPr>
              <w:t>Acknowledgement</w:t>
            </w:r>
            <w:r w:rsidR="00902379">
              <w:rPr>
                <w:webHidden/>
              </w:rPr>
              <w:tab/>
            </w:r>
            <w:r w:rsidR="00902379">
              <w:rPr>
                <w:webHidden/>
              </w:rPr>
              <w:fldChar w:fldCharType="begin"/>
            </w:r>
            <w:r w:rsidR="00902379">
              <w:rPr>
                <w:webHidden/>
              </w:rPr>
              <w:instrText xml:space="preserve"> PAGEREF _Toc169882392 \h </w:instrText>
            </w:r>
            <w:r w:rsidR="00902379">
              <w:rPr>
                <w:webHidden/>
              </w:rPr>
            </w:r>
            <w:r w:rsidR="00902379">
              <w:rPr>
                <w:webHidden/>
              </w:rPr>
              <w:fldChar w:fldCharType="separate"/>
            </w:r>
            <w:r w:rsidR="00902379">
              <w:rPr>
                <w:webHidden/>
              </w:rPr>
              <w:t>3</w:t>
            </w:r>
            <w:r w:rsidR="00902379">
              <w:rPr>
                <w:webHidden/>
              </w:rPr>
              <w:fldChar w:fldCharType="end"/>
            </w:r>
          </w:hyperlink>
        </w:p>
        <w:p w14:paraId="74FEFBD0" w14:textId="0361DD0E" w:rsidR="00902379" w:rsidRDefault="006915FC">
          <w:pPr>
            <w:pStyle w:val="TOC1"/>
            <w:rPr>
              <w:rFonts w:asciiTheme="minorHAnsi" w:eastAsiaTheme="minorEastAsia" w:hAnsiTheme="minorHAnsi" w:cstheme="minorBidi"/>
              <w:bCs w:val="0"/>
              <w:iCs w:val="0"/>
              <w:color w:val="auto"/>
              <w:kern w:val="2"/>
              <w:sz w:val="22"/>
              <w:szCs w:val="22"/>
              <w:lang w:val="en-AU" w:eastAsia="en-AU"/>
              <w14:ligatures w14:val="standardContextual"/>
            </w:rPr>
          </w:pPr>
          <w:hyperlink w:anchor="_Toc169882393" w:history="1">
            <w:r w:rsidR="00902379" w:rsidRPr="007C6EB3">
              <w:rPr>
                <w:rStyle w:val="Hyperlink"/>
              </w:rPr>
              <w:t>Introduction</w:t>
            </w:r>
            <w:r w:rsidR="00902379">
              <w:rPr>
                <w:webHidden/>
              </w:rPr>
              <w:tab/>
            </w:r>
            <w:r w:rsidR="00902379">
              <w:rPr>
                <w:webHidden/>
              </w:rPr>
              <w:fldChar w:fldCharType="begin"/>
            </w:r>
            <w:r w:rsidR="00902379">
              <w:rPr>
                <w:webHidden/>
              </w:rPr>
              <w:instrText xml:space="preserve"> PAGEREF _Toc169882393 \h </w:instrText>
            </w:r>
            <w:r w:rsidR="00902379">
              <w:rPr>
                <w:webHidden/>
              </w:rPr>
            </w:r>
            <w:r w:rsidR="00902379">
              <w:rPr>
                <w:webHidden/>
              </w:rPr>
              <w:fldChar w:fldCharType="separate"/>
            </w:r>
            <w:r w:rsidR="00902379">
              <w:rPr>
                <w:webHidden/>
              </w:rPr>
              <w:t>4</w:t>
            </w:r>
            <w:r w:rsidR="00902379">
              <w:rPr>
                <w:webHidden/>
              </w:rPr>
              <w:fldChar w:fldCharType="end"/>
            </w:r>
          </w:hyperlink>
        </w:p>
        <w:p w14:paraId="750F506C" w14:textId="761AB97B" w:rsidR="00902379" w:rsidRDefault="006915FC">
          <w:pPr>
            <w:pStyle w:val="TOC1"/>
            <w:rPr>
              <w:rFonts w:asciiTheme="minorHAnsi" w:eastAsiaTheme="minorEastAsia" w:hAnsiTheme="minorHAnsi" w:cstheme="minorBidi"/>
              <w:bCs w:val="0"/>
              <w:iCs w:val="0"/>
              <w:color w:val="auto"/>
              <w:kern w:val="2"/>
              <w:sz w:val="22"/>
              <w:szCs w:val="22"/>
              <w:lang w:val="en-AU" w:eastAsia="en-AU"/>
              <w14:ligatures w14:val="standardContextual"/>
            </w:rPr>
          </w:pPr>
          <w:hyperlink w:anchor="_Toc169882394" w:history="1">
            <w:r w:rsidR="00902379" w:rsidRPr="007C6EB3">
              <w:rPr>
                <w:rStyle w:val="Hyperlink"/>
              </w:rPr>
              <w:t>Terms of Reference</w:t>
            </w:r>
            <w:r w:rsidR="00902379">
              <w:rPr>
                <w:webHidden/>
              </w:rPr>
              <w:tab/>
            </w:r>
            <w:r w:rsidR="00902379">
              <w:rPr>
                <w:webHidden/>
              </w:rPr>
              <w:fldChar w:fldCharType="begin"/>
            </w:r>
            <w:r w:rsidR="00902379">
              <w:rPr>
                <w:webHidden/>
              </w:rPr>
              <w:instrText xml:space="preserve"> PAGEREF _Toc169882394 \h </w:instrText>
            </w:r>
            <w:r w:rsidR="00902379">
              <w:rPr>
                <w:webHidden/>
              </w:rPr>
            </w:r>
            <w:r w:rsidR="00902379">
              <w:rPr>
                <w:webHidden/>
              </w:rPr>
              <w:fldChar w:fldCharType="separate"/>
            </w:r>
            <w:r w:rsidR="00902379">
              <w:rPr>
                <w:webHidden/>
              </w:rPr>
              <w:t>4</w:t>
            </w:r>
            <w:r w:rsidR="00902379">
              <w:rPr>
                <w:webHidden/>
              </w:rPr>
              <w:fldChar w:fldCharType="end"/>
            </w:r>
          </w:hyperlink>
        </w:p>
        <w:p w14:paraId="678D34CB" w14:textId="214B3CBC" w:rsidR="00902379" w:rsidRDefault="006915FC">
          <w:pPr>
            <w:pStyle w:val="TOC1"/>
            <w:rPr>
              <w:rFonts w:asciiTheme="minorHAnsi" w:eastAsiaTheme="minorEastAsia" w:hAnsiTheme="minorHAnsi" w:cstheme="minorBidi"/>
              <w:bCs w:val="0"/>
              <w:iCs w:val="0"/>
              <w:color w:val="auto"/>
              <w:kern w:val="2"/>
              <w:sz w:val="22"/>
              <w:szCs w:val="22"/>
              <w:lang w:val="en-AU" w:eastAsia="en-AU"/>
              <w14:ligatures w14:val="standardContextual"/>
            </w:rPr>
          </w:pPr>
          <w:hyperlink w:anchor="_Toc169882395" w:history="1">
            <w:r w:rsidR="00902379" w:rsidRPr="007C6EB3">
              <w:rPr>
                <w:rStyle w:val="Hyperlink"/>
              </w:rPr>
              <w:t>The Commission’s Response</w:t>
            </w:r>
            <w:r w:rsidR="00902379">
              <w:rPr>
                <w:webHidden/>
              </w:rPr>
              <w:tab/>
            </w:r>
            <w:r w:rsidR="00902379">
              <w:rPr>
                <w:webHidden/>
              </w:rPr>
              <w:fldChar w:fldCharType="begin"/>
            </w:r>
            <w:r w:rsidR="00902379">
              <w:rPr>
                <w:webHidden/>
              </w:rPr>
              <w:instrText xml:space="preserve"> PAGEREF _Toc169882395 \h </w:instrText>
            </w:r>
            <w:r w:rsidR="00902379">
              <w:rPr>
                <w:webHidden/>
              </w:rPr>
            </w:r>
            <w:r w:rsidR="00902379">
              <w:rPr>
                <w:webHidden/>
              </w:rPr>
              <w:fldChar w:fldCharType="separate"/>
            </w:r>
            <w:r w:rsidR="00902379">
              <w:rPr>
                <w:webHidden/>
              </w:rPr>
              <w:t>5</w:t>
            </w:r>
            <w:r w:rsidR="00902379">
              <w:rPr>
                <w:webHidden/>
              </w:rPr>
              <w:fldChar w:fldCharType="end"/>
            </w:r>
          </w:hyperlink>
        </w:p>
        <w:p w14:paraId="2F2F4FCD" w14:textId="0E207E93" w:rsidR="00902379" w:rsidRDefault="006915FC">
          <w:pPr>
            <w:pStyle w:val="TOC2"/>
            <w:rPr>
              <w:rFonts w:asciiTheme="minorHAnsi" w:eastAsiaTheme="minorEastAsia" w:hAnsiTheme="minorHAnsi" w:cstheme="minorBidi"/>
              <w:bCs w:val="0"/>
              <w:noProof/>
              <w:color w:val="auto"/>
              <w:kern w:val="2"/>
              <w:lang w:val="en-AU" w:eastAsia="en-AU"/>
              <w14:ligatures w14:val="standardContextual"/>
            </w:rPr>
          </w:pPr>
          <w:hyperlink w:anchor="_Toc169882396" w:history="1">
            <w:r w:rsidR="00902379" w:rsidRPr="007C6EB3">
              <w:rPr>
                <w:rStyle w:val="Hyperlink"/>
                <w:noProof/>
              </w:rPr>
              <w:t>Section a: the use of age verification to protect Australian children from social media</w:t>
            </w:r>
            <w:r w:rsidR="00902379">
              <w:rPr>
                <w:noProof/>
                <w:webHidden/>
              </w:rPr>
              <w:tab/>
            </w:r>
            <w:r w:rsidR="00902379">
              <w:rPr>
                <w:noProof/>
                <w:webHidden/>
              </w:rPr>
              <w:fldChar w:fldCharType="begin"/>
            </w:r>
            <w:r w:rsidR="00902379">
              <w:rPr>
                <w:noProof/>
                <w:webHidden/>
              </w:rPr>
              <w:instrText xml:space="preserve"> PAGEREF _Toc169882396 \h </w:instrText>
            </w:r>
            <w:r w:rsidR="00902379">
              <w:rPr>
                <w:noProof/>
                <w:webHidden/>
              </w:rPr>
            </w:r>
            <w:r w:rsidR="00902379">
              <w:rPr>
                <w:noProof/>
                <w:webHidden/>
              </w:rPr>
              <w:fldChar w:fldCharType="separate"/>
            </w:r>
            <w:r w:rsidR="00902379">
              <w:rPr>
                <w:noProof/>
                <w:webHidden/>
              </w:rPr>
              <w:t>7</w:t>
            </w:r>
            <w:r w:rsidR="00902379">
              <w:rPr>
                <w:noProof/>
                <w:webHidden/>
              </w:rPr>
              <w:fldChar w:fldCharType="end"/>
            </w:r>
          </w:hyperlink>
        </w:p>
        <w:p w14:paraId="45152F35" w14:textId="6D0137A7" w:rsidR="00902379" w:rsidRDefault="006915FC">
          <w:pPr>
            <w:pStyle w:val="TOC2"/>
            <w:rPr>
              <w:rFonts w:asciiTheme="minorHAnsi" w:eastAsiaTheme="minorEastAsia" w:hAnsiTheme="minorHAnsi" w:cstheme="minorBidi"/>
              <w:bCs w:val="0"/>
              <w:noProof/>
              <w:color w:val="auto"/>
              <w:kern w:val="2"/>
              <w:lang w:val="en-AU" w:eastAsia="en-AU"/>
              <w14:ligatures w14:val="standardContextual"/>
            </w:rPr>
          </w:pPr>
          <w:hyperlink w:anchor="_Toc169882397" w:history="1">
            <w:r w:rsidR="00902379" w:rsidRPr="007C6EB3">
              <w:rPr>
                <w:rStyle w:val="Hyperlink"/>
                <w:noProof/>
              </w:rPr>
              <w:t>Section b: the decision of Meta to abandon deals under the News Media Bargaining Code</w:t>
            </w:r>
            <w:r w:rsidR="00902379">
              <w:rPr>
                <w:noProof/>
                <w:webHidden/>
              </w:rPr>
              <w:tab/>
            </w:r>
            <w:r w:rsidR="00902379">
              <w:rPr>
                <w:noProof/>
                <w:webHidden/>
              </w:rPr>
              <w:fldChar w:fldCharType="begin"/>
            </w:r>
            <w:r w:rsidR="00902379">
              <w:rPr>
                <w:noProof/>
                <w:webHidden/>
              </w:rPr>
              <w:instrText xml:space="preserve"> PAGEREF _Toc169882397 \h </w:instrText>
            </w:r>
            <w:r w:rsidR="00902379">
              <w:rPr>
                <w:noProof/>
                <w:webHidden/>
              </w:rPr>
            </w:r>
            <w:r w:rsidR="00902379">
              <w:rPr>
                <w:noProof/>
                <w:webHidden/>
              </w:rPr>
              <w:fldChar w:fldCharType="separate"/>
            </w:r>
            <w:r w:rsidR="00902379">
              <w:rPr>
                <w:noProof/>
                <w:webHidden/>
              </w:rPr>
              <w:t>8</w:t>
            </w:r>
            <w:r w:rsidR="00902379">
              <w:rPr>
                <w:noProof/>
                <w:webHidden/>
              </w:rPr>
              <w:fldChar w:fldCharType="end"/>
            </w:r>
          </w:hyperlink>
        </w:p>
        <w:p w14:paraId="58C0E5E2" w14:textId="714B2488" w:rsidR="00902379" w:rsidRDefault="006915FC">
          <w:pPr>
            <w:pStyle w:val="TOC2"/>
            <w:rPr>
              <w:rFonts w:asciiTheme="minorHAnsi" w:eastAsiaTheme="minorEastAsia" w:hAnsiTheme="minorHAnsi" w:cstheme="minorBidi"/>
              <w:bCs w:val="0"/>
              <w:noProof/>
              <w:color w:val="auto"/>
              <w:kern w:val="2"/>
              <w:lang w:val="en-AU" w:eastAsia="en-AU"/>
              <w14:ligatures w14:val="standardContextual"/>
            </w:rPr>
          </w:pPr>
          <w:hyperlink w:anchor="_Toc169882398" w:history="1">
            <w:r w:rsidR="00902379" w:rsidRPr="007C6EB3">
              <w:rPr>
                <w:rStyle w:val="Hyperlink"/>
                <w:noProof/>
              </w:rPr>
              <w:t>Section c: the important role of Australian journalism, news and public interest media in countering mis- and disinformation on digital platforms</w:t>
            </w:r>
            <w:r w:rsidR="00902379">
              <w:rPr>
                <w:noProof/>
                <w:webHidden/>
              </w:rPr>
              <w:tab/>
            </w:r>
            <w:r w:rsidR="00902379">
              <w:rPr>
                <w:noProof/>
                <w:webHidden/>
              </w:rPr>
              <w:fldChar w:fldCharType="begin"/>
            </w:r>
            <w:r w:rsidR="00902379">
              <w:rPr>
                <w:noProof/>
                <w:webHidden/>
              </w:rPr>
              <w:instrText xml:space="preserve"> PAGEREF _Toc169882398 \h </w:instrText>
            </w:r>
            <w:r w:rsidR="00902379">
              <w:rPr>
                <w:noProof/>
                <w:webHidden/>
              </w:rPr>
            </w:r>
            <w:r w:rsidR="00902379">
              <w:rPr>
                <w:noProof/>
                <w:webHidden/>
              </w:rPr>
              <w:fldChar w:fldCharType="separate"/>
            </w:r>
            <w:r w:rsidR="00902379">
              <w:rPr>
                <w:noProof/>
                <w:webHidden/>
              </w:rPr>
              <w:t>8</w:t>
            </w:r>
            <w:r w:rsidR="00902379">
              <w:rPr>
                <w:noProof/>
                <w:webHidden/>
              </w:rPr>
              <w:fldChar w:fldCharType="end"/>
            </w:r>
          </w:hyperlink>
        </w:p>
        <w:p w14:paraId="7B4002F0" w14:textId="32EDD223" w:rsidR="00902379" w:rsidRDefault="006915FC">
          <w:pPr>
            <w:pStyle w:val="TOC2"/>
            <w:rPr>
              <w:rFonts w:asciiTheme="minorHAnsi" w:eastAsiaTheme="minorEastAsia" w:hAnsiTheme="minorHAnsi" w:cstheme="minorBidi"/>
              <w:bCs w:val="0"/>
              <w:noProof/>
              <w:color w:val="auto"/>
              <w:kern w:val="2"/>
              <w:lang w:val="en-AU" w:eastAsia="en-AU"/>
              <w14:ligatures w14:val="standardContextual"/>
            </w:rPr>
          </w:pPr>
          <w:hyperlink w:anchor="_Toc169882399" w:history="1">
            <w:r w:rsidR="00902379" w:rsidRPr="007C6EB3">
              <w:rPr>
                <w:rStyle w:val="Hyperlink"/>
                <w:noProof/>
              </w:rPr>
              <w:t>Section d: the algorithms, recommender systems and corporate decision making of digital platforms in influencing what Australians see, and the impacts of this on mental health</w:t>
            </w:r>
            <w:r w:rsidR="00902379">
              <w:rPr>
                <w:noProof/>
                <w:webHidden/>
              </w:rPr>
              <w:tab/>
            </w:r>
            <w:r w:rsidR="00902379">
              <w:rPr>
                <w:noProof/>
                <w:webHidden/>
              </w:rPr>
              <w:fldChar w:fldCharType="begin"/>
            </w:r>
            <w:r w:rsidR="00902379">
              <w:rPr>
                <w:noProof/>
                <w:webHidden/>
              </w:rPr>
              <w:instrText xml:space="preserve"> PAGEREF _Toc169882399 \h </w:instrText>
            </w:r>
            <w:r w:rsidR="00902379">
              <w:rPr>
                <w:noProof/>
                <w:webHidden/>
              </w:rPr>
            </w:r>
            <w:r w:rsidR="00902379">
              <w:rPr>
                <w:noProof/>
                <w:webHidden/>
              </w:rPr>
              <w:fldChar w:fldCharType="separate"/>
            </w:r>
            <w:r w:rsidR="00902379">
              <w:rPr>
                <w:noProof/>
                <w:webHidden/>
              </w:rPr>
              <w:t>8</w:t>
            </w:r>
            <w:r w:rsidR="00902379">
              <w:rPr>
                <w:noProof/>
                <w:webHidden/>
              </w:rPr>
              <w:fldChar w:fldCharType="end"/>
            </w:r>
          </w:hyperlink>
        </w:p>
        <w:p w14:paraId="61BDAA58" w14:textId="7447205E" w:rsidR="00902379" w:rsidRDefault="006915FC">
          <w:pPr>
            <w:pStyle w:val="TOC2"/>
            <w:rPr>
              <w:rFonts w:asciiTheme="minorHAnsi" w:eastAsiaTheme="minorEastAsia" w:hAnsiTheme="minorHAnsi" w:cstheme="minorBidi"/>
              <w:bCs w:val="0"/>
              <w:noProof/>
              <w:color w:val="auto"/>
              <w:kern w:val="2"/>
              <w:lang w:val="en-AU" w:eastAsia="en-AU"/>
              <w14:ligatures w14:val="standardContextual"/>
            </w:rPr>
          </w:pPr>
          <w:hyperlink w:anchor="_Toc169882400" w:history="1">
            <w:r w:rsidR="00902379" w:rsidRPr="007C6EB3">
              <w:rPr>
                <w:rStyle w:val="Hyperlink"/>
                <w:noProof/>
              </w:rPr>
              <w:t>Section (e): other issues in relation to harmful or illegal content disseminated over social media, including scams, age-restricted content, child sexual abuse and violent extremist material</w:t>
            </w:r>
            <w:r w:rsidR="00902379">
              <w:rPr>
                <w:noProof/>
                <w:webHidden/>
              </w:rPr>
              <w:tab/>
            </w:r>
            <w:r w:rsidR="00902379">
              <w:rPr>
                <w:noProof/>
                <w:webHidden/>
              </w:rPr>
              <w:fldChar w:fldCharType="begin"/>
            </w:r>
            <w:r w:rsidR="00902379">
              <w:rPr>
                <w:noProof/>
                <w:webHidden/>
              </w:rPr>
              <w:instrText xml:space="preserve"> PAGEREF _Toc169882400 \h </w:instrText>
            </w:r>
            <w:r w:rsidR="00902379">
              <w:rPr>
                <w:noProof/>
                <w:webHidden/>
              </w:rPr>
            </w:r>
            <w:r w:rsidR="00902379">
              <w:rPr>
                <w:noProof/>
                <w:webHidden/>
              </w:rPr>
              <w:fldChar w:fldCharType="separate"/>
            </w:r>
            <w:r w:rsidR="00902379">
              <w:rPr>
                <w:noProof/>
                <w:webHidden/>
              </w:rPr>
              <w:t>9</w:t>
            </w:r>
            <w:r w:rsidR="00902379">
              <w:rPr>
                <w:noProof/>
                <w:webHidden/>
              </w:rPr>
              <w:fldChar w:fldCharType="end"/>
            </w:r>
          </w:hyperlink>
        </w:p>
        <w:p w14:paraId="443CE73B" w14:textId="4F4A126F" w:rsidR="00902379" w:rsidRDefault="006915FC">
          <w:pPr>
            <w:pStyle w:val="TOC2"/>
            <w:rPr>
              <w:rFonts w:asciiTheme="minorHAnsi" w:eastAsiaTheme="minorEastAsia" w:hAnsiTheme="minorHAnsi" w:cstheme="minorBidi"/>
              <w:bCs w:val="0"/>
              <w:noProof/>
              <w:color w:val="auto"/>
              <w:kern w:val="2"/>
              <w:lang w:val="en-AU" w:eastAsia="en-AU"/>
              <w14:ligatures w14:val="standardContextual"/>
            </w:rPr>
          </w:pPr>
          <w:hyperlink w:anchor="_Toc169882401" w:history="1">
            <w:r w:rsidR="00902379" w:rsidRPr="007C6EB3">
              <w:rPr>
                <w:rStyle w:val="Hyperlink"/>
                <w:noProof/>
              </w:rPr>
              <w:t>Section (f): any related matters</w:t>
            </w:r>
            <w:r w:rsidR="00902379">
              <w:rPr>
                <w:noProof/>
                <w:webHidden/>
              </w:rPr>
              <w:tab/>
            </w:r>
            <w:r w:rsidR="00902379">
              <w:rPr>
                <w:noProof/>
                <w:webHidden/>
              </w:rPr>
              <w:fldChar w:fldCharType="begin"/>
            </w:r>
            <w:r w:rsidR="00902379">
              <w:rPr>
                <w:noProof/>
                <w:webHidden/>
              </w:rPr>
              <w:instrText xml:space="preserve"> PAGEREF _Toc169882401 \h </w:instrText>
            </w:r>
            <w:r w:rsidR="00902379">
              <w:rPr>
                <w:noProof/>
                <w:webHidden/>
              </w:rPr>
            </w:r>
            <w:r w:rsidR="00902379">
              <w:rPr>
                <w:noProof/>
                <w:webHidden/>
              </w:rPr>
              <w:fldChar w:fldCharType="separate"/>
            </w:r>
            <w:r w:rsidR="00902379">
              <w:rPr>
                <w:noProof/>
                <w:webHidden/>
              </w:rPr>
              <w:t>10</w:t>
            </w:r>
            <w:r w:rsidR="00902379">
              <w:rPr>
                <w:noProof/>
                <w:webHidden/>
              </w:rPr>
              <w:fldChar w:fldCharType="end"/>
            </w:r>
          </w:hyperlink>
        </w:p>
        <w:p w14:paraId="6F7FA689" w14:textId="7B173BF8" w:rsidR="00902379" w:rsidRDefault="006915FC">
          <w:pPr>
            <w:pStyle w:val="TOC1"/>
            <w:rPr>
              <w:rFonts w:asciiTheme="minorHAnsi" w:eastAsiaTheme="minorEastAsia" w:hAnsiTheme="minorHAnsi" w:cstheme="minorBidi"/>
              <w:bCs w:val="0"/>
              <w:iCs w:val="0"/>
              <w:color w:val="auto"/>
              <w:kern w:val="2"/>
              <w:sz w:val="22"/>
              <w:szCs w:val="22"/>
              <w:lang w:val="en-AU" w:eastAsia="en-AU"/>
              <w14:ligatures w14:val="standardContextual"/>
            </w:rPr>
          </w:pPr>
          <w:hyperlink w:anchor="_Toc169882402" w:history="1">
            <w:r w:rsidR="00902379" w:rsidRPr="007C6EB3">
              <w:rPr>
                <w:rStyle w:val="Hyperlink"/>
              </w:rPr>
              <w:t>References</w:t>
            </w:r>
            <w:r w:rsidR="00902379">
              <w:rPr>
                <w:webHidden/>
              </w:rPr>
              <w:tab/>
            </w:r>
            <w:r w:rsidR="00902379">
              <w:rPr>
                <w:webHidden/>
              </w:rPr>
              <w:fldChar w:fldCharType="begin"/>
            </w:r>
            <w:r w:rsidR="00902379">
              <w:rPr>
                <w:webHidden/>
              </w:rPr>
              <w:instrText xml:space="preserve"> PAGEREF _Toc169882402 \h </w:instrText>
            </w:r>
            <w:r w:rsidR="00902379">
              <w:rPr>
                <w:webHidden/>
              </w:rPr>
            </w:r>
            <w:r w:rsidR="00902379">
              <w:rPr>
                <w:webHidden/>
              </w:rPr>
              <w:fldChar w:fldCharType="separate"/>
            </w:r>
            <w:r w:rsidR="00902379">
              <w:rPr>
                <w:webHidden/>
              </w:rPr>
              <w:t>12</w:t>
            </w:r>
            <w:r w:rsidR="00902379">
              <w:rPr>
                <w:webHidden/>
              </w:rPr>
              <w:fldChar w:fldCharType="end"/>
            </w:r>
          </w:hyperlink>
        </w:p>
        <w:p w14:paraId="548A08D9" w14:textId="117BE5B9" w:rsidR="00A53AAA" w:rsidRDefault="00A53AAA">
          <w:r>
            <w:rPr>
              <w:b/>
              <w:bCs/>
              <w:noProof/>
            </w:rPr>
            <w:fldChar w:fldCharType="end"/>
          </w:r>
        </w:p>
      </w:sdtContent>
    </w:sdt>
    <w:p w14:paraId="7549CABF" w14:textId="77777777" w:rsidR="000117CB" w:rsidRDefault="000117CB">
      <w:pPr>
        <w:suppressAutoHyphens w:val="0"/>
        <w:autoSpaceDE/>
        <w:autoSpaceDN/>
        <w:adjustRightInd/>
        <w:spacing w:after="0" w:line="240" w:lineRule="auto"/>
        <w:textAlignment w:val="auto"/>
      </w:pPr>
    </w:p>
    <w:p w14:paraId="2AF3E56B" w14:textId="245DF600" w:rsidR="00254862" w:rsidRDefault="00254862" w:rsidP="007045BA">
      <w:pPr>
        <w:pStyle w:val="NMHCIntroParagraph"/>
        <w:sectPr w:rsidR="00254862" w:rsidSect="00E42309">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701" w:left="1134" w:header="1134" w:footer="567" w:gutter="0"/>
          <w:cols w:space="708"/>
          <w:titlePg/>
          <w:docGrid w:linePitch="360"/>
        </w:sectPr>
      </w:pPr>
    </w:p>
    <w:p w14:paraId="69B5003A" w14:textId="4EADBA50" w:rsidR="00254862" w:rsidRDefault="00254862" w:rsidP="00254862">
      <w:pPr>
        <w:pStyle w:val="Heading1"/>
        <w:rPr>
          <w:rFonts w:eastAsiaTheme="minorHAnsi"/>
        </w:rPr>
        <w:sectPr w:rsidR="00254862" w:rsidSect="00E42309">
          <w:headerReference w:type="first" r:id="rId17"/>
          <w:pgSz w:w="11900" w:h="16840"/>
          <w:pgMar w:top="1701" w:right="1134" w:bottom="1701" w:left="1134" w:header="1134" w:footer="567" w:gutter="0"/>
          <w:cols w:num="2" w:space="709"/>
          <w:docGrid w:linePitch="360"/>
        </w:sectPr>
      </w:pPr>
      <w:bookmarkStart w:id="0" w:name="_Toc169882392"/>
      <w:r w:rsidRPr="00301B90">
        <w:rPr>
          <w:rFonts w:eastAsiaTheme="minorHAnsi"/>
        </w:rPr>
        <w:lastRenderedPageBreak/>
        <w:t>Acknowledgement</w:t>
      </w:r>
      <w:r>
        <w:rPr>
          <w:noProof/>
        </w:rPr>
        <mc:AlternateContent>
          <mc:Choice Requires="wps">
            <w:drawing>
              <wp:anchor distT="0" distB="0" distL="114300" distR="114300" simplePos="0" relativeHeight="251658240" behindDoc="1" locked="0" layoutInCell="1" allowOverlap="1" wp14:anchorId="075AABB1" wp14:editId="112CBF49">
                <wp:simplePos x="0" y="0"/>
                <wp:positionH relativeFrom="page">
                  <wp:align>left</wp:align>
                </wp:positionH>
                <wp:positionV relativeFrom="page">
                  <wp:align>top</wp:align>
                </wp:positionV>
                <wp:extent cx="7560000" cy="9900000"/>
                <wp:effectExtent l="0" t="0" r="0" b="6350"/>
                <wp:wrapNone/>
                <wp:docPr id="427541151" name="Rectangle 4275411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9900000"/>
                        </a:xfrm>
                        <a:prstGeom prst="rect">
                          <a:avLst/>
                        </a:prstGeom>
                        <a:solidFill>
                          <a:srgbClr val="F9F9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9A6C7" id="Rectangle 427541151" o:spid="_x0000_s1026" alt="&quot;&quot;" style="position:absolute;margin-left:0;margin-top:0;width:595.3pt;height:779.5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" fillcolor="#f9f9e5" stroked="f" strokeweight="1pt">
                <w10:wrap anchorx="page" anchory="page"/>
              </v:rect>
            </w:pict>
          </mc:Fallback>
        </mc:AlternateContent>
      </w:r>
      <w:bookmarkEnd w:id="0"/>
    </w:p>
    <w:p w14:paraId="4B9D596F" w14:textId="77777777" w:rsidR="00254862" w:rsidRPr="006422A4" w:rsidRDefault="00254862" w:rsidP="004F65DF">
      <w:pPr>
        <w:pStyle w:val="NormalBeforeBullet"/>
        <w:rPr>
          <w:rFonts w:ascii="Roboto-Bold" w:hAnsi="Roboto-Bold"/>
          <w:color w:val="008143"/>
          <w:sz w:val="26"/>
          <w:szCs w:val="26"/>
        </w:rPr>
      </w:pPr>
      <w:bookmarkStart w:id="1" w:name="_Toc158198736"/>
      <w:r w:rsidRPr="006422A4">
        <w:rPr>
          <w:rFonts w:ascii="Roboto-Bold" w:hAnsi="Roboto-Bold"/>
          <w:color w:val="008143"/>
          <w:sz w:val="26"/>
          <w:szCs w:val="26"/>
        </w:rPr>
        <w:t>Acknowledgement of Country</w:t>
      </w:r>
      <w:bookmarkEnd w:id="1"/>
    </w:p>
    <w:p w14:paraId="6E7CE458" w14:textId="77777777" w:rsidR="00254862" w:rsidRPr="007C1C0D" w:rsidRDefault="00254862" w:rsidP="00254862">
      <w:pPr>
        <w:rPr>
          <w:rFonts w:ascii="Roboto Light" w:eastAsia="Times New Roman" w:hAnsi="Roboto Light" w:cs="Times New Roman"/>
          <w:color w:val="auto"/>
          <w:szCs w:val="20"/>
          <w:lang w:val="en-AU"/>
        </w:rPr>
      </w:pPr>
      <w:r w:rsidRPr="007C1C0D">
        <w:rPr>
          <w:rFonts w:ascii="Roboto Light" w:eastAsia="Times New Roman" w:hAnsi="Roboto Light" w:cs="Times New Roman"/>
          <w:color w:val="auto"/>
          <w:szCs w:val="20"/>
          <w:lang w:val="en-AU"/>
        </w:rPr>
        <w:t xml:space="preserve">The Commission acknowledges the traditional custodians of the lands throughout Australia. </w:t>
      </w:r>
      <w:r w:rsidRPr="007C1C0D">
        <w:rPr>
          <w:rFonts w:ascii="Roboto Light" w:eastAsia="Times New Roman" w:hAnsi="Roboto Light" w:cs="Times New Roman"/>
          <w:color w:val="auto"/>
          <w:szCs w:val="20"/>
          <w:lang w:val="en-AU"/>
        </w:rPr>
        <w:br/>
        <w:t xml:space="preserve">We pay our respects to their clans, and to the elders, past present and emerging, and acknowledge their continuing connection to land, </w:t>
      </w:r>
      <w:proofErr w:type="gramStart"/>
      <w:r w:rsidRPr="007C1C0D">
        <w:rPr>
          <w:rFonts w:ascii="Roboto Light" w:eastAsia="Times New Roman" w:hAnsi="Roboto Light" w:cs="Times New Roman"/>
          <w:color w:val="auto"/>
          <w:szCs w:val="20"/>
          <w:lang w:val="en-AU"/>
        </w:rPr>
        <w:t>sea</w:t>
      </w:r>
      <w:proofErr w:type="gramEnd"/>
      <w:r w:rsidRPr="007C1C0D">
        <w:rPr>
          <w:rFonts w:ascii="Roboto Light" w:eastAsia="Times New Roman" w:hAnsi="Roboto Light" w:cs="Times New Roman"/>
          <w:color w:val="auto"/>
          <w:szCs w:val="20"/>
          <w:lang w:val="en-AU"/>
        </w:rPr>
        <w:t xml:space="preserve"> and community.</w:t>
      </w:r>
    </w:p>
    <w:p w14:paraId="4850E8D2" w14:textId="11A900E0" w:rsidR="00254862" w:rsidRPr="006422A4" w:rsidRDefault="007C1C0D" w:rsidP="006422A4">
      <w:pPr>
        <w:pStyle w:val="NormalBeforeBullet"/>
        <w:rPr>
          <w:rFonts w:ascii="Roboto-Bold" w:hAnsi="Roboto-Bold"/>
          <w:color w:val="008143"/>
          <w:sz w:val="26"/>
          <w:szCs w:val="26"/>
        </w:rPr>
      </w:pPr>
      <w:bookmarkStart w:id="2" w:name="_Toc158198737"/>
      <w:r>
        <w:rPr>
          <w:rFonts w:ascii="Roboto-Bold" w:hAnsi="Roboto-Bold"/>
          <w:color w:val="008143"/>
          <w:sz w:val="26"/>
          <w:szCs w:val="26"/>
        </w:rPr>
        <w:t>Recognition</w:t>
      </w:r>
      <w:r w:rsidR="00254862" w:rsidRPr="006422A4">
        <w:rPr>
          <w:rFonts w:ascii="Roboto-Bold" w:hAnsi="Roboto-Bold"/>
          <w:color w:val="008143"/>
          <w:sz w:val="26"/>
          <w:szCs w:val="26"/>
        </w:rPr>
        <w:t xml:space="preserve"> of </w:t>
      </w:r>
      <w:r w:rsidR="00254862" w:rsidRPr="006422A4">
        <w:rPr>
          <w:rFonts w:ascii="Roboto-Bold" w:hAnsi="Roboto-Bold"/>
          <w:color w:val="008143"/>
          <w:sz w:val="26"/>
          <w:szCs w:val="26"/>
        </w:rPr>
        <w:br/>
        <w:t>Lived Experience</w:t>
      </w:r>
      <w:bookmarkEnd w:id="2"/>
    </w:p>
    <w:p w14:paraId="6300AD02" w14:textId="77777777" w:rsidR="00254862" w:rsidRPr="007C1C0D" w:rsidRDefault="00254862" w:rsidP="00254862">
      <w:pPr>
        <w:rPr>
          <w:rFonts w:ascii="Roboto Light" w:eastAsia="Times New Roman" w:hAnsi="Roboto Light" w:cs="Times New Roman"/>
          <w:color w:val="auto"/>
          <w:szCs w:val="20"/>
          <w:lang w:val="en-AU"/>
        </w:rPr>
      </w:pPr>
      <w:r w:rsidRPr="007C1C0D">
        <w:rPr>
          <w:rFonts w:ascii="Roboto Light" w:eastAsia="Times New Roman" w:hAnsi="Roboto Light" w:cs="Times New Roman"/>
          <w:color w:val="auto"/>
          <w:szCs w:val="20"/>
          <w:lang w:val="en-AU"/>
        </w:rPr>
        <w:t>We acknowledge the individual and collective contributions of those with a lived and living experience of mental ill-health and suicide, and those who love, have loved and care for them. Each person’s journey is unique and a valued contribution to Australia’s commitment to mental health suicide prevention systems reform.</w:t>
      </w:r>
    </w:p>
    <w:p w14:paraId="2BFA1512" w14:textId="77777777" w:rsidR="00254862" w:rsidRPr="006422A4" w:rsidRDefault="00254862" w:rsidP="006422A4">
      <w:pPr>
        <w:pStyle w:val="NormalBeforeBullet"/>
        <w:rPr>
          <w:rFonts w:ascii="Roboto-Bold" w:hAnsi="Roboto-Bold"/>
          <w:color w:val="008143"/>
          <w:sz w:val="26"/>
          <w:szCs w:val="26"/>
        </w:rPr>
      </w:pPr>
      <w:bookmarkStart w:id="3" w:name="_Toc158198738"/>
      <w:r w:rsidRPr="006422A4">
        <w:rPr>
          <w:rFonts w:ascii="Roboto-Bold" w:hAnsi="Roboto-Bold"/>
          <w:color w:val="008143"/>
          <w:sz w:val="26"/>
          <w:szCs w:val="26"/>
        </w:rPr>
        <w:t>About this report</w:t>
      </w:r>
      <w:bookmarkEnd w:id="3"/>
    </w:p>
    <w:p w14:paraId="34072A3B" w14:textId="77777777" w:rsidR="00254862" w:rsidRPr="00340874" w:rsidRDefault="00254862" w:rsidP="00254862">
      <w:pPr>
        <w:rPr>
          <w:rFonts w:ascii="Roboto Medium" w:hAnsi="Roboto Medium"/>
          <w:color w:val="292D78"/>
          <w:u w:val="single"/>
        </w:rPr>
      </w:pPr>
      <w:r w:rsidRPr="007C1C0D">
        <w:rPr>
          <w:rFonts w:ascii="Roboto Light" w:eastAsia="Times New Roman" w:hAnsi="Roboto Light" w:cs="Times New Roman"/>
          <w:color w:val="auto"/>
          <w:szCs w:val="20"/>
          <w:lang w:val="en-AU"/>
        </w:rPr>
        <w:t>This report can be downloaded from our website:</w:t>
      </w:r>
      <w:r w:rsidRPr="00C24BA0">
        <w:t xml:space="preserve"> </w:t>
      </w:r>
      <w:hyperlink r:id="rId18" w:history="1">
        <w:r w:rsidR="00340874" w:rsidRPr="00B32098">
          <w:rPr>
            <w:rStyle w:val="NMHCHyperlinkCharacter"/>
          </w:rPr>
          <w:t>www.mentalhealthcommission.gov.au/</w:t>
        </w:r>
      </w:hyperlink>
    </w:p>
    <w:p w14:paraId="11EBF958" w14:textId="77777777" w:rsidR="00254862" w:rsidRPr="00C24BA0" w:rsidRDefault="00254862" w:rsidP="00254862">
      <w:pPr>
        <w:pStyle w:val="NormalBeforeBullet"/>
        <w:rPr>
          <w:rFonts w:ascii="Times New Roman" w:hAnsi="Times New Roman"/>
          <w:color w:val="auto"/>
        </w:rPr>
      </w:pPr>
      <w:r w:rsidRPr="00C24BA0">
        <w:t xml:space="preserve">Requests and enquiries concerning reproduction </w:t>
      </w:r>
      <w:r>
        <w:br/>
      </w:r>
      <w:r w:rsidRPr="00C24BA0">
        <w:t>and rights should be directed to:</w:t>
      </w:r>
    </w:p>
    <w:p w14:paraId="24C96BA1" w14:textId="77777777" w:rsidR="00254862" w:rsidRPr="007C1C0D" w:rsidRDefault="00254862" w:rsidP="00254862">
      <w:pPr>
        <w:rPr>
          <w:rFonts w:ascii="Roboto Light" w:eastAsia="Times New Roman" w:hAnsi="Roboto Light" w:cs="Times New Roman"/>
          <w:szCs w:val="20"/>
          <w:lang w:val="en-AU"/>
        </w:rPr>
      </w:pPr>
      <w:r w:rsidRPr="007C1C0D">
        <w:rPr>
          <w:rFonts w:ascii="Roboto Light" w:eastAsia="Times New Roman" w:hAnsi="Roboto Light" w:cs="Times New Roman"/>
          <w:szCs w:val="20"/>
          <w:lang w:val="en-AU"/>
        </w:rPr>
        <w:t xml:space="preserve">Director of Engagement &amp; Communication </w:t>
      </w:r>
      <w:r w:rsidRPr="007C1C0D">
        <w:rPr>
          <w:rFonts w:ascii="Roboto Light" w:eastAsia="Times New Roman" w:hAnsi="Roboto Light" w:cs="Times New Roman"/>
          <w:szCs w:val="20"/>
          <w:lang w:val="en-AU"/>
        </w:rPr>
        <w:br/>
        <w:t>PO Box R1463</w:t>
      </w:r>
      <w:r w:rsidRPr="007C1C0D">
        <w:rPr>
          <w:rFonts w:ascii="Roboto Light" w:eastAsia="Times New Roman" w:hAnsi="Roboto Light" w:cs="Times New Roman"/>
          <w:szCs w:val="20"/>
          <w:lang w:val="en-AU"/>
        </w:rPr>
        <w:br/>
        <w:t>Royal Exchange NSW 1225</w:t>
      </w:r>
    </w:p>
    <w:p w14:paraId="5BAF0C64" w14:textId="77777777" w:rsidR="00254862" w:rsidRPr="006422A4" w:rsidRDefault="00254862" w:rsidP="006422A4">
      <w:pPr>
        <w:pStyle w:val="NormalBeforeBullet"/>
        <w:rPr>
          <w:rFonts w:ascii="Roboto-Bold" w:hAnsi="Roboto-Bold"/>
          <w:color w:val="008143"/>
          <w:sz w:val="26"/>
          <w:szCs w:val="26"/>
        </w:rPr>
      </w:pPr>
      <w:bookmarkStart w:id="4" w:name="_Toc158198739"/>
      <w:r w:rsidRPr="006422A4">
        <w:rPr>
          <w:rFonts w:ascii="Roboto-Bold" w:hAnsi="Roboto-Bold"/>
          <w:color w:val="008143"/>
          <w:sz w:val="26"/>
          <w:szCs w:val="26"/>
        </w:rPr>
        <w:t>Suggested citation</w:t>
      </w:r>
      <w:bookmarkEnd w:id="4"/>
    </w:p>
    <w:p w14:paraId="3E757698" w14:textId="45FB2B0A" w:rsidR="00254862" w:rsidRPr="00F367A2" w:rsidRDefault="00331160" w:rsidP="006422A4">
      <w:pPr>
        <w:pStyle w:val="NormalBeforeBullet"/>
      </w:pPr>
      <w:r w:rsidRPr="00331160">
        <w:t xml:space="preserve">National Mental Health Commission (2024). Submission to the Joint Select Committee on </w:t>
      </w:r>
      <w:proofErr w:type="gramStart"/>
      <w:r w:rsidRPr="00331160">
        <w:t>Social Media</w:t>
      </w:r>
      <w:proofErr w:type="gramEnd"/>
      <w:r w:rsidRPr="00331160">
        <w:t xml:space="preserve"> and Australian Society. NMHC, Sydney</w:t>
      </w:r>
      <w:bookmarkStart w:id="5" w:name="_Hlk118973327"/>
      <w:r w:rsidR="00254862" w:rsidRPr="000C12B7">
        <w:rPr>
          <w:color w:val="008143"/>
        </w:rPr>
        <w:br w:type="column"/>
      </w:r>
      <w:bookmarkStart w:id="6" w:name="_Toc158198740"/>
      <w:r w:rsidR="00254862" w:rsidRPr="006422A4">
        <w:rPr>
          <w:rFonts w:ascii="Roboto-Bold" w:hAnsi="Roboto-Bold"/>
          <w:color w:val="008143"/>
          <w:sz w:val="26"/>
          <w:szCs w:val="26"/>
        </w:rPr>
        <w:t xml:space="preserve">A note on </w:t>
      </w:r>
      <w:proofErr w:type="gramStart"/>
      <w:r w:rsidR="00254862" w:rsidRPr="006422A4">
        <w:rPr>
          <w:rFonts w:ascii="Roboto-Bold" w:hAnsi="Roboto-Bold"/>
          <w:color w:val="008143"/>
          <w:sz w:val="26"/>
          <w:szCs w:val="26"/>
        </w:rPr>
        <w:t>language</w:t>
      </w:r>
      <w:bookmarkEnd w:id="6"/>
      <w:proofErr w:type="gramEnd"/>
    </w:p>
    <w:p w14:paraId="31BCA9EC" w14:textId="127C70F6" w:rsidR="00331160" w:rsidRPr="002151CF" w:rsidRDefault="00331160" w:rsidP="00331160">
      <w:pPr>
        <w:pStyle w:val="NormalBeforeBullet"/>
        <w:rPr>
          <w:color w:val="auto"/>
        </w:rPr>
      </w:pPr>
      <w:bookmarkStart w:id="7" w:name="_Hlk118973029"/>
      <w:r w:rsidRPr="002151CF">
        <w:rPr>
          <w:color w:val="auto"/>
        </w:rPr>
        <w:t xml:space="preserve">The Commission acknowledges that language surrounding mental health and suicide can be powerful, emotive and at times contested. People make sense of their experiences in different ways, and there is no consensus on preferred terminology. The Commission has been conscious to use terminology throughout this report that is respectful of those whose experiences we are describing and is well understood by the audience reading this report. </w:t>
      </w:r>
    </w:p>
    <w:p w14:paraId="168ECB17" w14:textId="5375C130" w:rsidR="00331160" w:rsidRPr="002151CF" w:rsidRDefault="00331160" w:rsidP="006422A4">
      <w:pPr>
        <w:pStyle w:val="NormalBeforeBullet"/>
        <w:rPr>
          <w:color w:val="auto"/>
        </w:rPr>
      </w:pPr>
      <w:r w:rsidRPr="002151CF">
        <w:rPr>
          <w:color w:val="auto"/>
        </w:rPr>
        <w:t xml:space="preserve">The Commission endorses and follows the </w:t>
      </w:r>
      <w:proofErr w:type="spellStart"/>
      <w:r w:rsidRPr="002151CF">
        <w:rPr>
          <w:color w:val="auto"/>
        </w:rPr>
        <w:t>Mindframe</w:t>
      </w:r>
      <w:proofErr w:type="spellEnd"/>
      <w:r w:rsidRPr="002151CF">
        <w:rPr>
          <w:color w:val="auto"/>
        </w:rPr>
        <w:t xml:space="preserve"> guidelines </w:t>
      </w:r>
      <w:r w:rsidRPr="002151CF">
        <w:rPr>
          <w:i/>
          <w:iCs/>
          <w:color w:val="auto"/>
        </w:rPr>
        <w:t>Our Words Matter and Images Matter</w:t>
      </w:r>
      <w:r w:rsidRPr="002151CF">
        <w:rPr>
          <w:color w:val="auto"/>
        </w:rPr>
        <w:t xml:space="preserve">. The Commission also endorses the </w:t>
      </w:r>
      <w:proofErr w:type="spellStart"/>
      <w:r w:rsidRPr="002151CF">
        <w:rPr>
          <w:color w:val="auto"/>
        </w:rPr>
        <w:t>Mindframe</w:t>
      </w:r>
      <w:proofErr w:type="spellEnd"/>
      <w:r w:rsidRPr="002151CF">
        <w:rPr>
          <w:color w:val="auto"/>
        </w:rPr>
        <w:t xml:space="preserve"> Guidelines on Media Reporting of Severe Mental Illness in the Context of Violence and Crime and requests that media using this report do so in accordance with the </w:t>
      </w:r>
      <w:r w:rsidRPr="00331160">
        <w:rPr>
          <w:color w:val="auto"/>
        </w:rPr>
        <w:t>Guidelines.</w:t>
      </w:r>
    </w:p>
    <w:p w14:paraId="0B6C8913" w14:textId="1B327705" w:rsidR="00254862" w:rsidRPr="006422A4" w:rsidRDefault="00331160" w:rsidP="006422A4">
      <w:pPr>
        <w:pStyle w:val="NormalBeforeBullet"/>
        <w:rPr>
          <w:rFonts w:ascii="Roboto-Bold" w:hAnsi="Roboto-Bold"/>
          <w:color w:val="008143"/>
          <w:sz w:val="26"/>
          <w:szCs w:val="26"/>
        </w:rPr>
      </w:pPr>
      <w:r w:rsidRPr="00331160">
        <w:rPr>
          <w:i/>
          <w:iCs/>
        </w:rPr>
        <w:t xml:space="preserve"> </w:t>
      </w:r>
      <w:bookmarkStart w:id="8" w:name="_Toc158198741"/>
      <w:bookmarkEnd w:id="5"/>
      <w:bookmarkEnd w:id="7"/>
      <w:r w:rsidR="00254862" w:rsidRPr="006422A4">
        <w:rPr>
          <w:rFonts w:ascii="Roboto-Bold" w:hAnsi="Roboto-Bold"/>
          <w:color w:val="008143"/>
          <w:sz w:val="26"/>
          <w:szCs w:val="26"/>
        </w:rPr>
        <w:t xml:space="preserve">Learn more about our </w:t>
      </w:r>
      <w:proofErr w:type="gramStart"/>
      <w:r w:rsidR="00254862" w:rsidRPr="006422A4">
        <w:rPr>
          <w:rFonts w:ascii="Roboto-Bold" w:hAnsi="Roboto-Bold"/>
          <w:color w:val="008143"/>
          <w:sz w:val="26"/>
          <w:szCs w:val="26"/>
        </w:rPr>
        <w:t>work</w:t>
      </w:r>
      <w:bookmarkEnd w:id="8"/>
      <w:proofErr w:type="gramEnd"/>
    </w:p>
    <w:p w14:paraId="5DD3605D" w14:textId="77777777" w:rsidR="00340874" w:rsidRPr="00B32098" w:rsidRDefault="006915FC" w:rsidP="00340874">
      <w:pPr>
        <w:rPr>
          <w:rStyle w:val="NMHCHyperlinkCharacter"/>
        </w:rPr>
      </w:pPr>
      <w:hyperlink r:id="rId19" w:history="1">
        <w:r w:rsidR="00340874" w:rsidRPr="00B32098">
          <w:rPr>
            <w:rStyle w:val="NMHCHyperlinkCharacter"/>
          </w:rPr>
          <w:t>www.mentalhealthcommission.gov.au/</w:t>
        </w:r>
      </w:hyperlink>
    </w:p>
    <w:p w14:paraId="1124AE0C" w14:textId="77777777" w:rsidR="005F776D" w:rsidRDefault="005F776D" w:rsidP="005F776D">
      <w:r>
        <w:rPr>
          <w:noProof/>
        </w:rPr>
        <w:drawing>
          <wp:inline distT="0" distB="0" distL="0" distR="0" wp14:anchorId="13F11741" wp14:editId="2315E531">
            <wp:extent cx="266700" cy="266700"/>
            <wp:effectExtent l="0" t="0" r="0" b="0"/>
            <wp:docPr id="517716236" name="Graphic 517716236" descr="Instagram ico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16236" name="Graphic 2" descr="Instagram icon">
                      <a:hlinkClick r:id="rId20"/>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266700" cy="266700"/>
                    </a:xfrm>
                    <a:prstGeom prst="rect">
                      <a:avLst/>
                    </a:prstGeom>
                  </pic:spPr>
                </pic:pic>
              </a:graphicData>
            </a:graphic>
          </wp:inline>
        </w:drawing>
      </w:r>
      <w:r>
        <w:t xml:space="preserve">  </w:t>
      </w:r>
      <w:r>
        <w:rPr>
          <w:noProof/>
        </w:rPr>
        <w:drawing>
          <wp:inline distT="0" distB="0" distL="0" distR="0" wp14:anchorId="1A0654B5" wp14:editId="7FEC574D">
            <wp:extent cx="266700" cy="266700"/>
            <wp:effectExtent l="0" t="0" r="0" b="0"/>
            <wp:docPr id="1860578224" name="Graphic 1860578224" descr="Twitter icon&#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78224" name="Graphic 3" descr="Twitter icon&#10;">
                      <a:hlinkClick r:id="rId23"/>
                    </pic:cNvPr>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66700" cy="266700"/>
                    </a:xfrm>
                    <a:prstGeom prst="rect">
                      <a:avLst/>
                    </a:prstGeom>
                  </pic:spPr>
                </pic:pic>
              </a:graphicData>
            </a:graphic>
          </wp:inline>
        </w:drawing>
      </w:r>
      <w:r>
        <w:t xml:space="preserve">  </w:t>
      </w:r>
      <w:r>
        <w:rPr>
          <w:noProof/>
        </w:rPr>
        <w:drawing>
          <wp:inline distT="0" distB="0" distL="0" distR="0" wp14:anchorId="28DE23FA" wp14:editId="6D170329">
            <wp:extent cx="266700" cy="266700"/>
            <wp:effectExtent l="0" t="0" r="0" b="0"/>
            <wp:docPr id="152308574" name="Graphic 152308574" descr="YouTube ic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08574" name="Graphic 4" descr="YouTube icon">
                      <a:hlinkClick r:id="rId26"/>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266700" cy="266700"/>
                    </a:xfrm>
                    <a:prstGeom prst="rect">
                      <a:avLst/>
                    </a:prstGeom>
                  </pic:spPr>
                </pic:pic>
              </a:graphicData>
            </a:graphic>
          </wp:inline>
        </w:drawing>
      </w:r>
      <w:r>
        <w:t xml:space="preserve">  </w:t>
      </w:r>
      <w:r>
        <w:rPr>
          <w:noProof/>
        </w:rPr>
        <w:drawing>
          <wp:inline distT="0" distB="0" distL="0" distR="0" wp14:anchorId="26E137D4" wp14:editId="29278447">
            <wp:extent cx="266700" cy="266700"/>
            <wp:effectExtent l="0" t="0" r="0" b="0"/>
            <wp:docPr id="1399324237" name="Graphic 1399324237" descr="Facebook ic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24237" name="Graphic 5" descr="Facebook icon">
                      <a:hlinkClick r:id="rId29"/>
                    </pic:cNvPr>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266700" cy="266700"/>
                    </a:xfrm>
                    <a:prstGeom prst="rect">
                      <a:avLst/>
                    </a:prstGeom>
                  </pic:spPr>
                </pic:pic>
              </a:graphicData>
            </a:graphic>
          </wp:inline>
        </w:drawing>
      </w:r>
      <w:r>
        <w:t xml:space="preserve">  </w:t>
      </w:r>
      <w:r>
        <w:rPr>
          <w:noProof/>
        </w:rPr>
        <w:drawing>
          <wp:inline distT="0" distB="0" distL="0" distR="0" wp14:anchorId="6C0A5D79" wp14:editId="64B0E84F">
            <wp:extent cx="266700" cy="266700"/>
            <wp:effectExtent l="0" t="0" r="0" b="0"/>
            <wp:docPr id="1275905888" name="Graphic 1275905888" descr="LinkedIn icon">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05888" name="Graphic 6" descr="LinkedIn icon">
                      <a:hlinkClick r:id="rId32"/>
                    </pic:cNvPr>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266700" cy="266700"/>
                    </a:xfrm>
                    <a:prstGeom prst="rect">
                      <a:avLst/>
                    </a:prstGeom>
                  </pic:spPr>
                </pic:pic>
              </a:graphicData>
            </a:graphic>
          </wp:inline>
        </w:drawing>
      </w:r>
    </w:p>
    <w:p w14:paraId="4735C92B" w14:textId="77777777" w:rsidR="00254862" w:rsidRDefault="00254862" w:rsidP="00254862">
      <w:r>
        <w:rPr>
          <w:noProof/>
        </w:rPr>
        <w:drawing>
          <wp:inline distT="0" distB="0" distL="0" distR="0" wp14:anchorId="71CD1A8E" wp14:editId="64809D17">
            <wp:extent cx="1027471" cy="361950"/>
            <wp:effectExtent l="0" t="0" r="0" b="0"/>
            <wp:docPr id="466021118" name="Picture 466021118" descr="Creative Commons BY 3.0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21118" name="Picture 466021118" descr="Creative Commons BY 3.0 Licence Logo"/>
                    <pic:cNvPicPr/>
                  </pic:nvPicPr>
                  <pic:blipFill>
                    <a:blip r:embed="rId35">
                      <a:extLst>
                        <a:ext uri="{28A0092B-C50C-407E-A947-70E740481C1C}">
                          <a14:useLocalDpi xmlns:a14="http://schemas.microsoft.com/office/drawing/2010/main" val="0"/>
                        </a:ext>
                      </a:extLst>
                    </a:blip>
                    <a:stretch>
                      <a:fillRect/>
                    </a:stretch>
                  </pic:blipFill>
                  <pic:spPr>
                    <a:xfrm>
                      <a:off x="0" y="0"/>
                      <a:ext cx="1027471" cy="361950"/>
                    </a:xfrm>
                    <a:prstGeom prst="rect">
                      <a:avLst/>
                    </a:prstGeom>
                  </pic:spPr>
                </pic:pic>
              </a:graphicData>
            </a:graphic>
          </wp:inline>
        </w:drawing>
      </w:r>
    </w:p>
    <w:p w14:paraId="7573430C" w14:textId="77777777" w:rsidR="00254862" w:rsidRPr="007C1C0D" w:rsidRDefault="00254862" w:rsidP="00254862">
      <w:pPr>
        <w:rPr>
          <w:rFonts w:ascii="Roboto Light" w:eastAsia="Times New Roman" w:hAnsi="Roboto Light" w:cs="Times New Roman"/>
          <w:color w:val="auto"/>
          <w:szCs w:val="20"/>
          <w:lang w:val="en-AU"/>
        </w:rPr>
      </w:pPr>
      <w:r w:rsidRPr="007C1C0D">
        <w:rPr>
          <w:rFonts w:ascii="Roboto Light" w:eastAsia="Times New Roman" w:hAnsi="Roboto Light" w:cs="Times New Roman"/>
          <w:color w:val="auto"/>
          <w:szCs w:val="20"/>
          <w:lang w:val="en-AU"/>
        </w:rPr>
        <w:t>© National Mental Health Commission 202</w:t>
      </w:r>
      <w:r w:rsidR="00E96071" w:rsidRPr="007C1C0D">
        <w:rPr>
          <w:rFonts w:ascii="Roboto Light" w:eastAsia="Times New Roman" w:hAnsi="Roboto Light" w:cs="Times New Roman"/>
          <w:color w:val="auto"/>
          <w:szCs w:val="20"/>
          <w:lang w:val="en-AU"/>
        </w:rPr>
        <w:t>4</w:t>
      </w:r>
    </w:p>
    <w:p w14:paraId="61E007B0" w14:textId="77777777" w:rsidR="00254862" w:rsidRPr="007C1C0D" w:rsidRDefault="00254862" w:rsidP="00254862">
      <w:pPr>
        <w:rPr>
          <w:rFonts w:ascii="Roboto Light" w:eastAsia="Times New Roman" w:hAnsi="Roboto Light" w:cs="Times New Roman"/>
          <w:color w:val="auto"/>
          <w:szCs w:val="20"/>
          <w:lang w:val="en-AU"/>
        </w:rPr>
      </w:pPr>
      <w:r w:rsidRPr="007C1C0D">
        <w:rPr>
          <w:rFonts w:ascii="Roboto Light" w:eastAsia="Times New Roman" w:hAnsi="Roboto Light" w:cs="Times New Roman"/>
          <w:color w:val="auto"/>
          <w:szCs w:val="20"/>
          <w:lang w:val="en-AU"/>
        </w:rPr>
        <w:t>This product, excluding the National Mental Health Commission logo, Commonwealth Coat of Arms and material owned by a third party or protected by a trademark, has been released under a Creative Commons BY 3.0 (CC BY 3.0) licence.</w:t>
      </w:r>
    </w:p>
    <w:p w14:paraId="6A93CD2B" w14:textId="77777777" w:rsidR="00254862" w:rsidRPr="007C1C0D" w:rsidRDefault="00254862" w:rsidP="00254862">
      <w:pPr>
        <w:rPr>
          <w:rFonts w:ascii="Roboto Light" w:eastAsia="Times New Roman" w:hAnsi="Roboto Light" w:cs="Times New Roman"/>
          <w:color w:val="auto"/>
          <w:szCs w:val="20"/>
          <w:lang w:val="en-AU"/>
        </w:rPr>
      </w:pPr>
      <w:r w:rsidRPr="007C1C0D">
        <w:rPr>
          <w:rFonts w:ascii="Roboto Light" w:eastAsia="Times New Roman" w:hAnsi="Roboto Light" w:cs="Times New Roman"/>
          <w:color w:val="auto"/>
          <w:szCs w:val="20"/>
          <w:lang w:val="en-AU"/>
        </w:rPr>
        <w:t>The excluded material owned by a third party includes data, images, accounts of personal experiences and artwork sourced from third parties, including private individuals.</w:t>
      </w:r>
    </w:p>
    <w:p w14:paraId="4332C97B" w14:textId="77777777" w:rsidR="00254862" w:rsidRDefault="00254862" w:rsidP="00254862">
      <w:pPr>
        <w:pStyle w:val="NormalBeforeBullet"/>
        <w:rPr>
          <w:rFonts w:eastAsiaTheme="minorHAnsi"/>
        </w:rPr>
      </w:pPr>
      <w:r w:rsidRPr="008F662F">
        <w:rPr>
          <w:rFonts w:eastAsiaTheme="minorHAnsi"/>
        </w:rPr>
        <w:t xml:space="preserve">You may distribute, </w:t>
      </w:r>
      <w:proofErr w:type="gramStart"/>
      <w:r w:rsidRPr="008F662F">
        <w:rPr>
          <w:rFonts w:eastAsiaTheme="minorHAnsi"/>
        </w:rPr>
        <w:t>remix</w:t>
      </w:r>
      <w:proofErr w:type="gramEnd"/>
      <w:r w:rsidRPr="008F662F">
        <w:rPr>
          <w:rFonts w:eastAsiaTheme="minorHAnsi"/>
        </w:rPr>
        <w:t xml:space="preserve"> and build upon this work. However, you must attribute the </w:t>
      </w:r>
      <w:r w:rsidRPr="003F4876">
        <w:rPr>
          <w:rFonts w:eastAsiaTheme="minorHAnsi"/>
        </w:rPr>
        <w:t>National Mental Health Commission</w:t>
      </w:r>
      <w:r w:rsidRPr="008F662F">
        <w:rPr>
          <w:rFonts w:eastAsiaTheme="minorHAnsi"/>
        </w:rPr>
        <w:t xml:space="preserve"> as the copyright holder of the work in compliance with our attribution policy. Address copyright enquiries to</w:t>
      </w:r>
      <w:r>
        <w:rPr>
          <w:rFonts w:eastAsiaTheme="minorHAnsi"/>
        </w:rPr>
        <w:t>:</w:t>
      </w:r>
    </w:p>
    <w:p w14:paraId="0E684BE1" w14:textId="77777777" w:rsidR="00254862" w:rsidRPr="007C1C0D" w:rsidRDefault="00254862" w:rsidP="00254862">
      <w:pPr>
        <w:rPr>
          <w:rFonts w:ascii="Roboto Light" w:hAnsi="Roboto Light" w:cs="Times New Roman"/>
          <w:szCs w:val="20"/>
          <w:lang w:val="en-AU"/>
        </w:rPr>
      </w:pPr>
      <w:r w:rsidRPr="007C1C0D">
        <w:rPr>
          <w:rFonts w:ascii="Roboto Light" w:hAnsi="Roboto Light" w:cs="Times New Roman"/>
          <w:szCs w:val="20"/>
          <w:lang w:val="en-AU"/>
        </w:rPr>
        <w:t>Director of Engagement &amp; Communication</w:t>
      </w:r>
      <w:r w:rsidRPr="007C1C0D">
        <w:rPr>
          <w:rFonts w:ascii="Roboto Light" w:hAnsi="Roboto Light" w:cs="Times New Roman"/>
          <w:szCs w:val="20"/>
          <w:lang w:val="en-AU"/>
        </w:rPr>
        <w:br/>
        <w:t>National Mental Health Commission</w:t>
      </w:r>
      <w:r w:rsidRPr="007C1C0D">
        <w:rPr>
          <w:rFonts w:ascii="Roboto Light" w:hAnsi="Roboto Light" w:cs="Times New Roman"/>
          <w:szCs w:val="20"/>
          <w:lang w:val="en-AU"/>
        </w:rPr>
        <w:br/>
        <w:t>PO Box R1463</w:t>
      </w:r>
      <w:r w:rsidRPr="007C1C0D">
        <w:rPr>
          <w:rFonts w:ascii="Roboto Light" w:hAnsi="Roboto Light" w:cs="Times New Roman"/>
          <w:szCs w:val="20"/>
          <w:lang w:val="en-AU"/>
        </w:rPr>
        <w:br/>
        <w:t>Royal Exchange NSW 1225.</w:t>
      </w:r>
    </w:p>
    <w:p w14:paraId="5233A232" w14:textId="77777777" w:rsidR="00254862" w:rsidRDefault="00254862" w:rsidP="00254862">
      <w:pPr>
        <w:pStyle w:val="Heading1"/>
        <w:rPr>
          <w:rFonts w:eastAsiaTheme="minorHAnsi"/>
        </w:rPr>
        <w:sectPr w:rsidR="00254862" w:rsidSect="00E42309">
          <w:type w:val="continuous"/>
          <w:pgSz w:w="11900" w:h="16840"/>
          <w:pgMar w:top="1701" w:right="1134" w:bottom="1701" w:left="1134" w:header="1134" w:footer="567" w:gutter="0"/>
          <w:cols w:num="2" w:space="709"/>
          <w:docGrid w:linePitch="360"/>
        </w:sectPr>
      </w:pPr>
    </w:p>
    <w:p w14:paraId="6C5870FA" w14:textId="77777777" w:rsidR="006D1D17" w:rsidRDefault="006D1D17" w:rsidP="00B7711D">
      <w:pPr>
        <w:pStyle w:val="Heading1"/>
      </w:pPr>
      <w:bookmarkStart w:id="9" w:name="_Toc169882393"/>
      <w:r w:rsidRPr="006D1D17">
        <w:lastRenderedPageBreak/>
        <w:t>Introduction</w:t>
      </w:r>
      <w:bookmarkEnd w:id="9"/>
      <w:r w:rsidRPr="006D1D17">
        <w:t xml:space="preserve"> </w:t>
      </w:r>
    </w:p>
    <w:p w14:paraId="17F3265A" w14:textId="1E04D1FF" w:rsidR="006D1D17" w:rsidRPr="000C12B7" w:rsidRDefault="006D1D17" w:rsidP="000C12B7">
      <w:pPr>
        <w:rPr>
          <w:rFonts w:ascii="Merriweather" w:hAnsi="Merriweather"/>
          <w:color w:val="008143"/>
          <w:sz w:val="26"/>
          <w:szCs w:val="26"/>
        </w:rPr>
      </w:pPr>
      <w:r w:rsidRPr="2AA42327">
        <w:rPr>
          <w:rFonts w:ascii="Merriweather" w:hAnsi="Merriweather"/>
          <w:color w:val="008143"/>
          <w:sz w:val="26"/>
          <w:szCs w:val="26"/>
        </w:rPr>
        <w:t xml:space="preserve">The National Mental Health Commission (the Commission) provides cross-sectoral leadership on policy, programs, services, and systems that support better mental health and social and emotional </w:t>
      </w:r>
      <w:r w:rsidR="00910CB5" w:rsidRPr="2AA42327">
        <w:rPr>
          <w:rFonts w:ascii="Merriweather" w:hAnsi="Merriweather"/>
          <w:color w:val="008143"/>
          <w:sz w:val="26"/>
          <w:szCs w:val="26"/>
        </w:rPr>
        <w:t>well-being</w:t>
      </w:r>
      <w:r w:rsidRPr="2AA42327">
        <w:rPr>
          <w:rFonts w:ascii="Merriweather" w:hAnsi="Merriweather"/>
          <w:color w:val="008143"/>
          <w:sz w:val="26"/>
          <w:szCs w:val="26"/>
        </w:rPr>
        <w:t xml:space="preserve"> in Australia. There are three main strands to the Commission’s work: monitoring and reporting on Australia’s mental health and suicide prevention systems; providing independent advice to government and the community; and acting as a catalyst for change.</w:t>
      </w:r>
    </w:p>
    <w:p w14:paraId="7539B0AC" w14:textId="4EAB2B4A" w:rsidR="006D1D17" w:rsidRPr="006D1D17" w:rsidRDefault="006D1D17" w:rsidP="006422A4">
      <w:r w:rsidRPr="006D1D17">
        <w:t xml:space="preserve">The Commission welcomes the opportunity to provide a submission to the Joint Select Committee on </w:t>
      </w:r>
      <w:proofErr w:type="gramStart"/>
      <w:r w:rsidRPr="006D1D17">
        <w:t>Social Media</w:t>
      </w:r>
      <w:proofErr w:type="gramEnd"/>
      <w:r w:rsidRPr="006D1D17">
        <w:t xml:space="preserve"> and Australian Society. </w:t>
      </w:r>
      <w:r w:rsidR="000E57F0">
        <w:t>In 2023, the Commission undertook consultation</w:t>
      </w:r>
      <w:r w:rsidR="009142B8">
        <w:t xml:space="preserve"> to explore the impact of digital technologies on youth mental health</w:t>
      </w:r>
      <w:r w:rsidR="009D15E3">
        <w:t>. Through this consultation</w:t>
      </w:r>
      <w:r w:rsidR="009D15E3" w:rsidRPr="009D15E3">
        <w:t>, we were</w:t>
      </w:r>
      <w:r w:rsidR="000E57F0" w:rsidRPr="009D15E3">
        <w:t xml:space="preserve"> able to acquire valuable insights from young people, parents and carers, service providers and academics.</w:t>
      </w:r>
      <w:r w:rsidR="009D15E3">
        <w:t xml:space="preserve"> </w:t>
      </w:r>
      <w:r w:rsidRPr="006D1D17">
        <w:t xml:space="preserve">This response specifically addresses the Terms of Reference published by the Committee, </w:t>
      </w:r>
      <w:r w:rsidR="00D92BE6">
        <w:t>with a focus</w:t>
      </w:r>
      <w:r w:rsidRPr="006D1D17">
        <w:t xml:space="preserve"> on children and young people given </w:t>
      </w:r>
      <w:r w:rsidR="00043819">
        <w:t xml:space="preserve">the </w:t>
      </w:r>
      <w:r w:rsidRPr="006D1D17">
        <w:t>research and consultation recently undertaken by the Commission has focused on these priority groups</w:t>
      </w:r>
      <w:r w:rsidR="00043819">
        <w:t>.</w:t>
      </w:r>
      <w:r w:rsidR="00D87E11">
        <w:t xml:space="preserve"> </w:t>
      </w:r>
      <w:r w:rsidR="00D2366E" w:rsidRPr="005C4426">
        <w:t xml:space="preserve">The Commission has also </w:t>
      </w:r>
      <w:r w:rsidR="008D70B1" w:rsidRPr="005C4426">
        <w:t>engaged with the National Suicide Prevention Office to include analysis of the impact of social media in the context of suicide</w:t>
      </w:r>
      <w:r w:rsidR="00E90873" w:rsidRPr="005C4426">
        <w:t xml:space="preserve"> prevention</w:t>
      </w:r>
      <w:r w:rsidR="008D70B1" w:rsidRPr="005C4426">
        <w:t>.</w:t>
      </w:r>
    </w:p>
    <w:p w14:paraId="31C1D798" w14:textId="5E7E99B4" w:rsidR="00D608F6" w:rsidRDefault="00E5490D" w:rsidP="006422A4">
      <w:r>
        <w:t>T</w:t>
      </w:r>
      <w:r w:rsidR="00A83E67">
        <w:t xml:space="preserve">his submission </w:t>
      </w:r>
      <w:r>
        <w:t>is limited to</w:t>
      </w:r>
      <w:r w:rsidR="00A83E67">
        <w:t xml:space="preserve"> the influence and impacts of social media on young people</w:t>
      </w:r>
      <w:r>
        <w:t xml:space="preserve"> because that has been the focus of the Commission’s work to date on this topic. However, we acknowledge that it is not just young people who are reliant on these technologies in everyday life – many adults are likel</w:t>
      </w:r>
      <w:r w:rsidR="00BD6C36">
        <w:t>y to have similar experiences.</w:t>
      </w:r>
    </w:p>
    <w:p w14:paraId="413BA2AF" w14:textId="77777777" w:rsidR="006D1D17" w:rsidRPr="006D1D17" w:rsidRDefault="006D1D17" w:rsidP="006D1D17">
      <w:pPr>
        <w:pStyle w:val="Heading2"/>
        <w:rPr>
          <w:rFonts w:ascii="Roboto-Light" w:eastAsiaTheme="minorHAnsi" w:hAnsi="Roboto-Light" w:cs="Roboto-Light"/>
          <w:color w:val="000000"/>
          <w:sz w:val="18"/>
          <w:szCs w:val="22"/>
        </w:rPr>
      </w:pPr>
    </w:p>
    <w:p w14:paraId="27DCE938" w14:textId="77777777" w:rsidR="006D1D17" w:rsidRDefault="006D1D17" w:rsidP="006D1D17">
      <w:pPr>
        <w:pStyle w:val="Heading1"/>
      </w:pPr>
      <w:bookmarkStart w:id="10" w:name="_Toc169882394"/>
      <w:r w:rsidRPr="006D1D17">
        <w:t>Terms of Reference</w:t>
      </w:r>
      <w:bookmarkEnd w:id="10"/>
    </w:p>
    <w:p w14:paraId="60EBD46C" w14:textId="77777777" w:rsidR="006D1D17" w:rsidRDefault="006D1D17" w:rsidP="004630AF">
      <w:pPr>
        <w:spacing w:after="0"/>
      </w:pPr>
      <w:r>
        <w:t xml:space="preserve">The Joint Select Committee on </w:t>
      </w:r>
      <w:proofErr w:type="gramStart"/>
      <w:r>
        <w:t>Social Media</w:t>
      </w:r>
      <w:proofErr w:type="gramEnd"/>
      <w:r>
        <w:t xml:space="preserve"> and Australian Society will inquire into and report on the influence and impacts of social media on Australian society, with particular reference to:</w:t>
      </w:r>
    </w:p>
    <w:p w14:paraId="52410D39" w14:textId="33EC9CEB" w:rsidR="006D1D17" w:rsidRDefault="006D1D17" w:rsidP="004630AF">
      <w:pPr>
        <w:pStyle w:val="ListParagraph"/>
        <w:numPr>
          <w:ilvl w:val="0"/>
          <w:numId w:val="34"/>
        </w:numPr>
        <w:spacing w:after="0"/>
      </w:pPr>
      <w:r>
        <w:t xml:space="preserve">the use of age verification to protect Australian children from social </w:t>
      </w:r>
      <w:proofErr w:type="gramStart"/>
      <w:r>
        <w:t>media;</w:t>
      </w:r>
      <w:proofErr w:type="gramEnd"/>
    </w:p>
    <w:p w14:paraId="24A52351" w14:textId="174CB904" w:rsidR="006D1D17" w:rsidRDefault="006D1D17" w:rsidP="004630AF">
      <w:pPr>
        <w:pStyle w:val="ListParagraph"/>
        <w:numPr>
          <w:ilvl w:val="0"/>
          <w:numId w:val="34"/>
        </w:numPr>
        <w:spacing w:after="0"/>
      </w:pPr>
      <w:r>
        <w:t xml:space="preserve">the decision of Meta to abandon deals under the News Media Bargaining </w:t>
      </w:r>
      <w:proofErr w:type="gramStart"/>
      <w:r>
        <w:t>Code;</w:t>
      </w:r>
      <w:proofErr w:type="gramEnd"/>
    </w:p>
    <w:p w14:paraId="6E48AB92" w14:textId="75629987" w:rsidR="006D1D17" w:rsidRDefault="006D1D17" w:rsidP="004630AF">
      <w:pPr>
        <w:pStyle w:val="ListParagraph"/>
        <w:numPr>
          <w:ilvl w:val="0"/>
          <w:numId w:val="34"/>
        </w:numPr>
        <w:spacing w:after="0"/>
      </w:pPr>
      <w:r>
        <w:t xml:space="preserve">the important role of Australian journalism, news and public interest media in countering mis and disinformation on digital </w:t>
      </w:r>
      <w:proofErr w:type="gramStart"/>
      <w:r>
        <w:t>platforms;</w:t>
      </w:r>
      <w:proofErr w:type="gramEnd"/>
    </w:p>
    <w:p w14:paraId="74EAF560" w14:textId="62A8D065" w:rsidR="006D1D17" w:rsidRDefault="006D1D17" w:rsidP="004630AF">
      <w:pPr>
        <w:pStyle w:val="ListParagraph"/>
        <w:numPr>
          <w:ilvl w:val="0"/>
          <w:numId w:val="34"/>
        </w:numPr>
        <w:spacing w:after="0"/>
      </w:pPr>
      <w:r>
        <w:t xml:space="preserve">the algorithms, recommender systems and corporate decision making of digital platforms in influencing what Australians see, and the impacts of this on mental </w:t>
      </w:r>
      <w:proofErr w:type="gramStart"/>
      <w:r>
        <w:t>health;</w:t>
      </w:r>
      <w:proofErr w:type="gramEnd"/>
    </w:p>
    <w:p w14:paraId="74D44F18" w14:textId="014F9261" w:rsidR="006D1D17" w:rsidRDefault="006D1D17" w:rsidP="004630AF">
      <w:pPr>
        <w:pStyle w:val="ListParagraph"/>
        <w:numPr>
          <w:ilvl w:val="0"/>
          <w:numId w:val="34"/>
        </w:numPr>
        <w:spacing w:after="0"/>
      </w:pPr>
      <w:r>
        <w:t>other issues in relation to harmful or illegal content disseminated over social media, including scams, age-restricted content, child sexual abuse and violent extremist material; and</w:t>
      </w:r>
    </w:p>
    <w:p w14:paraId="0FEB493A" w14:textId="64AF44FD" w:rsidR="006D1D17" w:rsidRDefault="006D1D17" w:rsidP="004630AF">
      <w:pPr>
        <w:pStyle w:val="ListParagraph"/>
        <w:numPr>
          <w:ilvl w:val="0"/>
          <w:numId w:val="34"/>
        </w:numPr>
      </w:pPr>
      <w:r>
        <w:t>any related matters.</w:t>
      </w:r>
    </w:p>
    <w:p w14:paraId="5064F323" w14:textId="24A5DE29" w:rsidR="006D1D17" w:rsidRDefault="009F31D3">
      <w:pPr>
        <w:suppressAutoHyphens w:val="0"/>
        <w:autoSpaceDE/>
        <w:autoSpaceDN/>
        <w:adjustRightInd/>
        <w:spacing w:after="0" w:line="240" w:lineRule="auto"/>
        <w:textAlignment w:val="auto"/>
      </w:pPr>
      <w:r>
        <w:br w:type="page"/>
      </w:r>
    </w:p>
    <w:p w14:paraId="4499FD3A" w14:textId="77777777" w:rsidR="006D1D17" w:rsidRDefault="006D1D17" w:rsidP="006D1D17">
      <w:pPr>
        <w:pStyle w:val="Heading1"/>
      </w:pPr>
      <w:bookmarkStart w:id="11" w:name="_Toc169882395"/>
      <w:r w:rsidRPr="006D1D17">
        <w:lastRenderedPageBreak/>
        <w:t>The Commission’s Response</w:t>
      </w:r>
      <w:bookmarkEnd w:id="11"/>
    </w:p>
    <w:p w14:paraId="1F6AFDD9" w14:textId="0B71C9F4" w:rsidR="00CC0FDE" w:rsidRDefault="001773C4" w:rsidP="00141D56">
      <w:r>
        <w:t xml:space="preserve">In 2021, the Commission began exploring the decline in young people’s mental health over recent decades, focusing on those aged 13-25 years. Over the last </w:t>
      </w:r>
      <w:r w:rsidR="006400DC">
        <w:t>17</w:t>
      </w:r>
      <w:r>
        <w:t xml:space="preserve"> years, </w:t>
      </w:r>
      <w:proofErr w:type="gramStart"/>
      <w:r>
        <w:t>a number of</w:t>
      </w:r>
      <w:proofErr w:type="gramEnd"/>
      <w:r>
        <w:t xml:space="preserve"> indicators of psychological distress have been increasing at a higher rate for this age group compared to others in Australia. Indicators include measures of self-reported distress</w:t>
      </w:r>
      <w:r w:rsidR="00EE6AD4">
        <w:t>,</w:t>
      </w:r>
      <w:r w:rsidR="00EE6AD4">
        <w:rPr>
          <w:vertAlign w:val="superscript"/>
        </w:rPr>
        <w:t>1</w:t>
      </w:r>
      <w:r>
        <w:t xml:space="preserve"> self-harm </w:t>
      </w:r>
      <w:proofErr w:type="gramStart"/>
      <w:r>
        <w:t>hospitalisations</w:t>
      </w:r>
      <w:proofErr w:type="gramEnd"/>
      <w:r w:rsidR="00EE6AD4">
        <w:t>,</w:t>
      </w:r>
      <w:r w:rsidR="00266B23">
        <w:rPr>
          <w:vertAlign w:val="superscript"/>
        </w:rPr>
        <w:t>2</w:t>
      </w:r>
      <w:r>
        <w:t xml:space="preserve"> rates of anti-depressant use and Medicare Benefits Schedule (MBS) mental health service usage</w:t>
      </w:r>
      <w:r w:rsidR="00EE6AD4">
        <w:t>,</w:t>
      </w:r>
      <w:r w:rsidR="002B52BD">
        <w:rPr>
          <w:vertAlign w:val="superscript"/>
        </w:rPr>
        <w:t>3</w:t>
      </w:r>
      <w:r>
        <w:t xml:space="preserve"> together with service providers saying that young people have been presenting to services with increasingly complex problems. To investigate why this was occurring, we undertook desktop research as well as consultation with a Youth Advisory Group convened through headspace National, alongside a Technical Advisory Group comprised of experts in children and young people’s mental health.</w:t>
      </w:r>
    </w:p>
    <w:p w14:paraId="0BDE9FB5" w14:textId="638C7B81" w:rsidR="00217F5E" w:rsidRDefault="001773C4" w:rsidP="00141D56">
      <w:r>
        <w:t xml:space="preserve">This process highlighted six highly complex and interrelated drivers of increased distress, each reflective of significant cultural changes to the world in which young people live. </w:t>
      </w:r>
      <w:r w:rsidRPr="00F47FEA">
        <w:rPr>
          <w:i/>
          <w:iCs/>
        </w:rPr>
        <w:t>Figure 1</w:t>
      </w:r>
      <w:r>
        <w:t xml:space="preserve"> below provides an overview of some of the documented changes that may be contributing to increased distress. </w:t>
      </w:r>
    </w:p>
    <w:p w14:paraId="1F4DDEE5" w14:textId="4EFA6882" w:rsidR="00217F5E" w:rsidRDefault="007B29B9" w:rsidP="00141D56">
      <w:r>
        <w:rPr>
          <w:noProof/>
        </w:rPr>
        <w:drawing>
          <wp:inline distT="0" distB="0" distL="0" distR="0" wp14:anchorId="77881FD6" wp14:editId="3C3A4210">
            <wp:extent cx="5868622" cy="40630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868622" cy="4063042"/>
                    </a:xfrm>
                    <a:prstGeom prst="rect">
                      <a:avLst/>
                    </a:prstGeom>
                  </pic:spPr>
                </pic:pic>
              </a:graphicData>
            </a:graphic>
          </wp:inline>
        </w:drawing>
      </w:r>
    </w:p>
    <w:p w14:paraId="0C8C0AFE" w14:textId="2B19FEBA" w:rsidR="001773C4" w:rsidRPr="00C260DC" w:rsidRDefault="001773C4" w:rsidP="00141D56">
      <w:pPr>
        <w:rPr>
          <w:i/>
          <w:iCs/>
          <w:szCs w:val="18"/>
        </w:rPr>
      </w:pPr>
      <w:r w:rsidRPr="00C260DC">
        <w:rPr>
          <w:i/>
          <w:iCs/>
        </w:rPr>
        <w:t>Figure 1. Overview of possible drivers of increased mental ill-health across six domains</w:t>
      </w:r>
    </w:p>
    <w:p w14:paraId="5DF8A30F" w14:textId="7D1C296A" w:rsidR="001773C4" w:rsidRDefault="004054C4" w:rsidP="00141D56">
      <w:pPr>
        <w:rPr>
          <w:rStyle w:val="normaltextrun"/>
          <w:rFonts w:cs="Calibri"/>
          <w:szCs w:val="18"/>
        </w:rPr>
      </w:pPr>
      <w:r w:rsidRPr="004630AF">
        <w:rPr>
          <w:rStyle w:val="normaltextrun"/>
          <w:rFonts w:cs="Calibri"/>
          <w:szCs w:val="18"/>
        </w:rPr>
        <w:t xml:space="preserve">Our deep dive led us to conclude that one of the most dynamic, </w:t>
      </w:r>
      <w:r w:rsidR="00DA6FA8" w:rsidRPr="004630AF">
        <w:rPr>
          <w:rStyle w:val="normaltextrun"/>
          <w:rFonts w:cs="Calibri"/>
          <w:szCs w:val="18"/>
        </w:rPr>
        <w:t>impactful,</w:t>
      </w:r>
      <w:r w:rsidRPr="004630AF">
        <w:rPr>
          <w:rStyle w:val="normaltextrun"/>
          <w:rFonts w:cs="Calibri"/>
          <w:szCs w:val="18"/>
        </w:rPr>
        <w:t xml:space="preserve"> and unexplored facets of young people’s developmental experience relates to the significant expansion of digital technology</w:t>
      </w:r>
      <w:r w:rsidR="0055398D">
        <w:rPr>
          <w:rStyle w:val="FootnoteReference"/>
          <w:rFonts w:cs="Calibri"/>
          <w:szCs w:val="18"/>
        </w:rPr>
        <w:footnoteReference w:id="2"/>
      </w:r>
      <w:r w:rsidRPr="004630AF">
        <w:rPr>
          <w:rStyle w:val="normaltextrun"/>
          <w:rFonts w:cs="Calibri"/>
          <w:szCs w:val="18"/>
        </w:rPr>
        <w:t>.</w:t>
      </w:r>
      <w:r w:rsidR="0086447D">
        <w:rPr>
          <w:rStyle w:val="normaltextrun"/>
          <w:rFonts w:cs="Calibri"/>
          <w:szCs w:val="18"/>
        </w:rPr>
        <w:t xml:space="preserve"> Note however, that we have not </w:t>
      </w:r>
      <w:r w:rsidR="0086447D">
        <w:rPr>
          <w:rStyle w:val="normaltextrun"/>
          <w:rFonts w:cs="Calibri"/>
          <w:szCs w:val="18"/>
        </w:rPr>
        <w:lastRenderedPageBreak/>
        <w:t>conceptualised digital technology as a key driver of increased distress.</w:t>
      </w:r>
      <w:r w:rsidR="00234DFA">
        <w:rPr>
          <w:rStyle w:val="normaltextrun"/>
          <w:rFonts w:cs="Calibri"/>
          <w:szCs w:val="18"/>
        </w:rPr>
        <w:t xml:space="preserve"> Instead, we see digital technology as </w:t>
      </w:r>
      <w:r w:rsidR="00EC58ED">
        <w:rPr>
          <w:rStyle w:val="normaltextrun"/>
          <w:rFonts w:cs="Calibri"/>
          <w:szCs w:val="18"/>
        </w:rPr>
        <w:t>amplifying the effects of these other factors.</w:t>
      </w:r>
      <w:r w:rsidR="00284E98">
        <w:rPr>
          <w:rStyle w:val="normaltextrun"/>
          <w:rFonts w:cs="Calibri"/>
          <w:szCs w:val="18"/>
        </w:rPr>
        <w:t xml:space="preserve"> The way in which this might be happening is also noted in </w:t>
      </w:r>
      <w:r w:rsidR="00DE2F52" w:rsidRPr="00E42CF3">
        <w:rPr>
          <w:rStyle w:val="normaltextrun"/>
          <w:rFonts w:cs="Calibri"/>
          <w:i/>
          <w:iCs/>
          <w:szCs w:val="18"/>
        </w:rPr>
        <w:t>F</w:t>
      </w:r>
      <w:r w:rsidR="00284E98" w:rsidRPr="00E42CF3">
        <w:rPr>
          <w:rStyle w:val="normaltextrun"/>
          <w:rFonts w:cs="Calibri"/>
          <w:i/>
          <w:iCs/>
          <w:szCs w:val="18"/>
        </w:rPr>
        <w:t>igure</w:t>
      </w:r>
      <w:r w:rsidR="00DE2F52" w:rsidRPr="00E42CF3">
        <w:rPr>
          <w:rStyle w:val="normaltextrun"/>
          <w:rFonts w:cs="Calibri"/>
          <w:i/>
          <w:iCs/>
          <w:szCs w:val="18"/>
        </w:rPr>
        <w:t xml:space="preserve"> </w:t>
      </w:r>
      <w:r w:rsidR="00284E98" w:rsidRPr="00E42CF3">
        <w:rPr>
          <w:rStyle w:val="normaltextrun"/>
          <w:rFonts w:cs="Calibri"/>
          <w:i/>
          <w:iCs/>
          <w:szCs w:val="18"/>
        </w:rPr>
        <w:t>1</w:t>
      </w:r>
      <w:r w:rsidR="00284E98">
        <w:rPr>
          <w:rStyle w:val="normaltextrun"/>
          <w:rFonts w:cs="Calibri"/>
          <w:szCs w:val="18"/>
        </w:rPr>
        <w:t>.</w:t>
      </w:r>
    </w:p>
    <w:p w14:paraId="31BFC31F" w14:textId="34C43914" w:rsidR="00E6453E" w:rsidRDefault="00776CFC" w:rsidP="00141D56">
      <w:pPr>
        <w:rPr>
          <w:rStyle w:val="normaltextrun"/>
          <w:rFonts w:cs="Calibri"/>
          <w:shd w:val="clear" w:color="auto" w:fill="FFFFFF"/>
        </w:rPr>
      </w:pPr>
      <w:r w:rsidRPr="004630AF">
        <w:rPr>
          <w:rStyle w:val="normaltextrun"/>
          <w:rFonts w:cs="Calibri"/>
          <w:shd w:val="clear" w:color="auto" w:fill="FFFFFF"/>
        </w:rPr>
        <w:t>A wide range of factors are thought to affect whether digital technology use has a positive, neutral, or negative impact on mental health – for example, the type of technology used, the nature of that usage, the frequency of use, as well as individual characteristics such as personality and gender identity. While the evidence base is rapidly emerging, large scale, longitudinal studies are limited on this topic</w:t>
      </w:r>
      <w:r w:rsidR="00240094">
        <w:rPr>
          <w:rStyle w:val="normaltextrun"/>
          <w:rFonts w:cs="Calibri"/>
          <w:shd w:val="clear" w:color="auto" w:fill="FFFFFF"/>
          <w:vertAlign w:val="superscript"/>
        </w:rPr>
        <w:t>7,8</w:t>
      </w:r>
      <w:r w:rsidRPr="004630AF">
        <w:rPr>
          <w:rStyle w:val="normaltextrun"/>
          <w:rFonts w:cs="Calibri"/>
          <w:shd w:val="clear" w:color="auto" w:fill="FFFFFF"/>
          <w:vertAlign w:val="superscript"/>
        </w:rPr>
        <w:t xml:space="preserve"> </w:t>
      </w:r>
      <w:r w:rsidRPr="004630AF">
        <w:rPr>
          <w:rStyle w:val="normaltextrun"/>
          <w:rFonts w:cs="Calibri"/>
          <w:shd w:val="clear" w:color="auto" w:fill="FFFFFF"/>
        </w:rPr>
        <w:t>making it difficult to draw conclusions around causation. Further research into all areas of digital technologies will be critical in continuing to strengthen our understanding of these emerging issues.</w:t>
      </w:r>
    </w:p>
    <w:p w14:paraId="7E14B86F" w14:textId="12673384" w:rsidR="000E795E" w:rsidRPr="000E795E" w:rsidRDefault="000E795E" w:rsidP="000E795E">
      <w:r w:rsidRPr="000E795E">
        <w:t xml:space="preserve">Based on the available </w:t>
      </w:r>
      <w:r w:rsidRPr="004630AF">
        <w:rPr>
          <w:rFonts w:cs="Calibri"/>
          <w:shd w:val="clear" w:color="auto" w:fill="FFFFFF"/>
        </w:rPr>
        <w:t>peer-reviewed literature, grey literature, and input from our consultation with experts and young people,</w:t>
      </w:r>
      <w:r w:rsidRPr="000E795E">
        <w:t xml:space="preserve"> we have mapped out the various ways digital technologies negatively impact young people’s mental health and wellbeing. These have then been broadly themed into three domains (see </w:t>
      </w:r>
      <w:r w:rsidRPr="000E795E">
        <w:rPr>
          <w:i/>
          <w:iCs/>
        </w:rPr>
        <w:t>Figure 2</w:t>
      </w:r>
      <w:r w:rsidRPr="000E795E">
        <w:t xml:space="preserve"> below) and explored further in the </w:t>
      </w:r>
      <w:r w:rsidR="00482112">
        <w:t>a</w:t>
      </w:r>
      <w:r w:rsidRPr="000E795E">
        <w:t xml:space="preserve"> discussion paper </w:t>
      </w:r>
      <w:r w:rsidR="00482112">
        <w:t xml:space="preserve">available on the Commission’s website - </w:t>
      </w:r>
      <w:hyperlink r:id="rId37" w:history="1">
        <w:r w:rsidR="00B476CE">
          <w:rPr>
            <w:rStyle w:val="Hyperlink"/>
          </w:rPr>
          <w:t>Understanding how digital technology is impacting young people | National Mental Health Commission</w:t>
        </w:r>
      </w:hyperlink>
      <w:r w:rsidRPr="000E795E">
        <w:t xml:space="preserve">.  </w:t>
      </w:r>
    </w:p>
    <w:p w14:paraId="7BF46D1A" w14:textId="77777777" w:rsidR="000E795E" w:rsidRDefault="000E795E" w:rsidP="000E795E"/>
    <w:p w14:paraId="6B0A7A00" w14:textId="77777777" w:rsidR="000E795E" w:rsidRPr="003C1B8E" w:rsidRDefault="000E795E" w:rsidP="000E795E">
      <w:pPr>
        <w:jc w:val="center"/>
        <w:rPr>
          <w:rStyle w:val="normaltextrun"/>
          <w:rFonts w:ascii="Calibri" w:eastAsia="Times New Roman" w:hAnsi="Calibri" w:cs="Calibri"/>
          <w:sz w:val="14"/>
          <w:szCs w:val="14"/>
          <w:lang w:eastAsia="en-AU"/>
        </w:rPr>
      </w:pPr>
      <w:r>
        <w:rPr>
          <w:noProof/>
        </w:rPr>
        <w:drawing>
          <wp:inline distT="0" distB="0" distL="0" distR="0" wp14:anchorId="2761C5F0" wp14:editId="0EAB67D2">
            <wp:extent cx="3860800" cy="3496364"/>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75810" cy="3509957"/>
                    </a:xfrm>
                    <a:prstGeom prst="rect">
                      <a:avLst/>
                    </a:prstGeom>
                  </pic:spPr>
                </pic:pic>
              </a:graphicData>
            </a:graphic>
          </wp:inline>
        </w:drawing>
      </w:r>
    </w:p>
    <w:p w14:paraId="0BF74013" w14:textId="77777777" w:rsidR="000E795E" w:rsidRPr="00C260DC" w:rsidRDefault="000E795E" w:rsidP="000E795E">
      <w:pPr>
        <w:jc w:val="center"/>
        <w:rPr>
          <w:i/>
          <w:iCs/>
          <w:szCs w:val="18"/>
        </w:rPr>
      </w:pPr>
      <w:r w:rsidRPr="00C260DC">
        <w:rPr>
          <w:i/>
          <w:iCs/>
          <w:szCs w:val="18"/>
        </w:rPr>
        <w:t>Figure 2. Overview of domains </w:t>
      </w:r>
    </w:p>
    <w:p w14:paraId="13EDC1BC" w14:textId="47AC9310" w:rsidR="00754660" w:rsidRDefault="005E6C86" w:rsidP="005E6C86">
      <w:pPr>
        <w:rPr>
          <w:szCs w:val="18"/>
        </w:rPr>
      </w:pPr>
      <w:r w:rsidRPr="0020572D">
        <w:rPr>
          <w:szCs w:val="18"/>
        </w:rPr>
        <w:t xml:space="preserve">In 2023, the Commission undertook a consultation </w:t>
      </w:r>
      <w:r w:rsidR="00F86FD4">
        <w:rPr>
          <w:szCs w:val="18"/>
        </w:rPr>
        <w:t>to</w:t>
      </w:r>
      <w:r w:rsidR="00B476CE">
        <w:rPr>
          <w:szCs w:val="18"/>
        </w:rPr>
        <w:t xml:space="preserve"> further explore</w:t>
      </w:r>
      <w:r w:rsidRPr="0020572D">
        <w:rPr>
          <w:szCs w:val="18"/>
        </w:rPr>
        <w:t xml:space="preserve"> </w:t>
      </w:r>
      <w:r w:rsidR="008E5019">
        <w:rPr>
          <w:szCs w:val="18"/>
        </w:rPr>
        <w:t xml:space="preserve">the influence of </w:t>
      </w:r>
      <w:r w:rsidRPr="0020572D">
        <w:rPr>
          <w:szCs w:val="18"/>
        </w:rPr>
        <w:t xml:space="preserve">digital technologies on youth mental health. </w:t>
      </w:r>
      <w:r w:rsidR="00D537DB">
        <w:rPr>
          <w:szCs w:val="18"/>
        </w:rPr>
        <w:t>It was</w:t>
      </w:r>
      <w:r w:rsidR="00D537DB" w:rsidRPr="00456031">
        <w:rPr>
          <w:lang w:val="en-AU"/>
        </w:rPr>
        <w:t xml:space="preserve"> a three-part consultation </w:t>
      </w:r>
      <w:r w:rsidR="00D537DB">
        <w:rPr>
          <w:lang w:val="en-AU"/>
        </w:rPr>
        <w:t xml:space="preserve">consisting of </w:t>
      </w:r>
      <w:r w:rsidR="00D537DB" w:rsidRPr="00456031">
        <w:rPr>
          <w:lang w:val="en-AU"/>
        </w:rPr>
        <w:t xml:space="preserve">(1) a </w:t>
      </w:r>
      <w:r w:rsidR="00D537DB">
        <w:rPr>
          <w:lang w:val="en-AU"/>
        </w:rPr>
        <w:t xml:space="preserve">public consultation via online survey; </w:t>
      </w:r>
      <w:r w:rsidR="00D537DB" w:rsidRPr="00456031">
        <w:rPr>
          <w:lang w:val="en-AU"/>
        </w:rPr>
        <w:t xml:space="preserve">(2) </w:t>
      </w:r>
      <w:r w:rsidR="00D537DB">
        <w:rPr>
          <w:lang w:val="en-AU"/>
        </w:rPr>
        <w:t xml:space="preserve">input from </w:t>
      </w:r>
      <w:r w:rsidR="00D537DB" w:rsidRPr="00456031">
        <w:rPr>
          <w:lang w:val="en-AU"/>
        </w:rPr>
        <w:t xml:space="preserve">an </w:t>
      </w:r>
      <w:r w:rsidR="00D537DB">
        <w:rPr>
          <w:lang w:val="en-AU"/>
        </w:rPr>
        <w:t>E</w:t>
      </w:r>
      <w:r w:rsidR="00D537DB" w:rsidRPr="00456031">
        <w:rPr>
          <w:lang w:val="en-AU"/>
        </w:rPr>
        <w:t xml:space="preserve">xpert </w:t>
      </w:r>
      <w:r w:rsidR="00D537DB">
        <w:rPr>
          <w:lang w:val="en-AU"/>
        </w:rPr>
        <w:t>A</w:t>
      </w:r>
      <w:r w:rsidR="00D537DB" w:rsidRPr="00456031">
        <w:rPr>
          <w:lang w:val="en-AU"/>
        </w:rPr>
        <w:t xml:space="preserve">dvisory </w:t>
      </w:r>
      <w:r w:rsidR="00D537DB">
        <w:rPr>
          <w:lang w:val="en-AU"/>
        </w:rPr>
        <w:t>G</w:t>
      </w:r>
      <w:r w:rsidR="00D537DB" w:rsidRPr="00456031">
        <w:rPr>
          <w:lang w:val="en-AU"/>
        </w:rPr>
        <w:t xml:space="preserve">roup; and (3) </w:t>
      </w:r>
      <w:r w:rsidR="00D537DB">
        <w:rPr>
          <w:lang w:val="en-AU"/>
        </w:rPr>
        <w:t xml:space="preserve">input from </w:t>
      </w:r>
      <w:r w:rsidR="00D537DB" w:rsidRPr="00456031">
        <w:rPr>
          <w:lang w:val="en-AU"/>
        </w:rPr>
        <w:t xml:space="preserve">a </w:t>
      </w:r>
      <w:r w:rsidR="00D537DB">
        <w:rPr>
          <w:lang w:val="en-AU"/>
        </w:rPr>
        <w:t>Y</w:t>
      </w:r>
      <w:r w:rsidR="00D537DB" w:rsidRPr="00456031">
        <w:rPr>
          <w:lang w:val="en-AU"/>
        </w:rPr>
        <w:t xml:space="preserve">outh </w:t>
      </w:r>
      <w:r w:rsidR="00D537DB">
        <w:rPr>
          <w:lang w:val="en-AU"/>
        </w:rPr>
        <w:t>A</w:t>
      </w:r>
      <w:r w:rsidR="00D537DB" w:rsidRPr="00456031">
        <w:rPr>
          <w:lang w:val="en-AU"/>
        </w:rPr>
        <w:t xml:space="preserve">dvisory </w:t>
      </w:r>
      <w:r w:rsidR="00D537DB">
        <w:rPr>
          <w:lang w:val="en-AU"/>
        </w:rPr>
        <w:t>G</w:t>
      </w:r>
      <w:r w:rsidR="00D537DB" w:rsidRPr="00456031">
        <w:rPr>
          <w:lang w:val="en-AU"/>
        </w:rPr>
        <w:t>roup.</w:t>
      </w:r>
      <w:r w:rsidR="00D537DB">
        <w:rPr>
          <w:lang w:val="en-AU"/>
        </w:rPr>
        <w:t xml:space="preserve"> </w:t>
      </w:r>
      <w:r w:rsidRPr="0020572D">
        <w:rPr>
          <w:szCs w:val="18"/>
        </w:rPr>
        <w:t>The consultation served as an opportunity to hear the perspectives of young people and those who live with, educate, and support them</w:t>
      </w:r>
      <w:r w:rsidR="00B8524C">
        <w:rPr>
          <w:szCs w:val="18"/>
        </w:rPr>
        <w:t xml:space="preserve">. Discussions </w:t>
      </w:r>
      <w:r w:rsidR="002B5150">
        <w:rPr>
          <w:szCs w:val="18"/>
        </w:rPr>
        <w:t>focused on</w:t>
      </w:r>
      <w:r w:rsidRPr="0020572D">
        <w:rPr>
          <w:szCs w:val="18"/>
        </w:rPr>
        <w:t xml:space="preserve"> how digital technologies have changed the way in which young people live, learn, work, and play and what impact this has had on their mental health and </w:t>
      </w:r>
      <w:r>
        <w:rPr>
          <w:szCs w:val="18"/>
        </w:rPr>
        <w:t>well-being</w:t>
      </w:r>
      <w:r w:rsidRPr="0020572D">
        <w:rPr>
          <w:szCs w:val="18"/>
        </w:rPr>
        <w:t>.</w:t>
      </w:r>
      <w:r w:rsidR="003670AD">
        <w:rPr>
          <w:szCs w:val="18"/>
        </w:rPr>
        <w:t xml:space="preserve"> </w:t>
      </w:r>
    </w:p>
    <w:p w14:paraId="08B9FB48" w14:textId="13FE0AB7" w:rsidR="00056F38" w:rsidRDefault="00471D15" w:rsidP="005E6C86">
      <w:pPr>
        <w:rPr>
          <w:szCs w:val="18"/>
        </w:rPr>
      </w:pPr>
      <w:r>
        <w:rPr>
          <w:szCs w:val="18"/>
        </w:rPr>
        <w:lastRenderedPageBreak/>
        <w:t>The Commission’s responses in this submission are informed by the</w:t>
      </w:r>
      <w:r w:rsidR="004C30B9">
        <w:rPr>
          <w:szCs w:val="18"/>
        </w:rPr>
        <w:t xml:space="preserve"> findings of </w:t>
      </w:r>
      <w:r>
        <w:rPr>
          <w:szCs w:val="18"/>
        </w:rPr>
        <w:t>this recent</w:t>
      </w:r>
      <w:r w:rsidR="00D27691">
        <w:rPr>
          <w:szCs w:val="18"/>
        </w:rPr>
        <w:t xml:space="preserve"> consultation and the background work the Commission did to understand what might be driving the increased distress experienced by young people</w:t>
      </w:r>
      <w:r>
        <w:rPr>
          <w:szCs w:val="18"/>
        </w:rPr>
        <w:t>.</w:t>
      </w:r>
    </w:p>
    <w:p w14:paraId="54129F41" w14:textId="054A6CFF" w:rsidR="008A3D4B" w:rsidRDefault="008A3D4B">
      <w:pPr>
        <w:suppressAutoHyphens w:val="0"/>
        <w:autoSpaceDE/>
        <w:autoSpaceDN/>
        <w:adjustRightInd/>
        <w:spacing w:after="0" w:line="240" w:lineRule="auto"/>
        <w:textAlignment w:val="auto"/>
        <w:rPr>
          <w:szCs w:val="18"/>
        </w:rPr>
      </w:pPr>
    </w:p>
    <w:p w14:paraId="293622E9" w14:textId="119CEF43" w:rsidR="00844415" w:rsidRDefault="009261C9" w:rsidP="4CDACD07">
      <w:r>
        <w:t>In response to the Terms of Reference:</w:t>
      </w:r>
    </w:p>
    <w:p w14:paraId="4B6F7934" w14:textId="0B24C089" w:rsidR="00844415" w:rsidRDefault="009261C9" w:rsidP="00844415">
      <w:pPr>
        <w:pStyle w:val="Heading2"/>
      </w:pPr>
      <w:bookmarkStart w:id="12" w:name="_Toc169882396"/>
      <w:r>
        <w:t>Section a</w:t>
      </w:r>
      <w:r w:rsidR="0095381D">
        <w:t xml:space="preserve">: the use of age verification to protect Australian children from social </w:t>
      </w:r>
      <w:proofErr w:type="gramStart"/>
      <w:r w:rsidR="0095381D">
        <w:t>media</w:t>
      </w:r>
      <w:bookmarkEnd w:id="12"/>
      <w:proofErr w:type="gramEnd"/>
    </w:p>
    <w:p w14:paraId="1E0F629D" w14:textId="71C1E686" w:rsidR="00C22879" w:rsidRPr="004630AF" w:rsidRDefault="00145523" w:rsidP="00C22879">
      <w:pPr>
        <w:rPr>
          <w:rStyle w:val="normaltextrun"/>
          <w:rFonts w:cs="Calibri"/>
          <w:shd w:val="clear" w:color="auto" w:fill="FFFFFF"/>
        </w:rPr>
      </w:pPr>
      <w:r>
        <w:rPr>
          <w:rStyle w:val="normaltextrun"/>
          <w:rFonts w:cs="Calibri"/>
          <w:shd w:val="clear" w:color="auto" w:fill="FFFFFF"/>
        </w:rPr>
        <w:t xml:space="preserve">Calls for restricted or reduced access to social media </w:t>
      </w:r>
      <w:r w:rsidR="00A206F6">
        <w:rPr>
          <w:rStyle w:val="normaltextrun"/>
          <w:rFonts w:cs="Calibri"/>
          <w:shd w:val="clear" w:color="auto" w:fill="FFFFFF"/>
        </w:rPr>
        <w:t xml:space="preserve">are typically intended to prevent excessive use or exposure to harmful content. </w:t>
      </w:r>
      <w:r w:rsidR="00CC32CE">
        <w:rPr>
          <w:rStyle w:val="normaltextrun"/>
          <w:rFonts w:cs="Calibri"/>
          <w:shd w:val="clear" w:color="auto" w:fill="FFFFFF"/>
        </w:rPr>
        <w:t>In both cases, r</w:t>
      </w:r>
      <w:r w:rsidR="00C22879" w:rsidRPr="004630AF">
        <w:rPr>
          <w:rStyle w:val="normaltextrun"/>
          <w:rFonts w:cs="Calibri"/>
          <w:shd w:val="clear" w:color="auto" w:fill="FFFFFF"/>
        </w:rPr>
        <w:t>estrictive approaches tend to be ineffective</w:t>
      </w:r>
      <w:r w:rsidR="00CC32CE">
        <w:rPr>
          <w:rStyle w:val="normaltextrun"/>
          <w:rFonts w:cs="Calibri"/>
          <w:shd w:val="clear" w:color="auto" w:fill="FFFFFF"/>
        </w:rPr>
        <w:t>.</w:t>
      </w:r>
      <w:r w:rsidR="00DA70D1">
        <w:rPr>
          <w:rStyle w:val="normaltextrun"/>
          <w:rFonts w:cs="Calibri"/>
          <w:shd w:val="clear" w:color="auto" w:fill="FFFFFF"/>
        </w:rPr>
        <w:t xml:space="preserve"> </w:t>
      </w:r>
      <w:r w:rsidR="00DD4E5B">
        <w:rPr>
          <w:rStyle w:val="normaltextrun"/>
          <w:rFonts w:cs="Calibri"/>
          <w:shd w:val="clear" w:color="auto" w:fill="FFFFFF"/>
        </w:rPr>
        <w:t>Restricti</w:t>
      </w:r>
      <w:r w:rsidR="007418F8">
        <w:rPr>
          <w:rStyle w:val="normaltextrun"/>
          <w:rFonts w:cs="Calibri"/>
          <w:shd w:val="clear" w:color="auto" w:fill="FFFFFF"/>
        </w:rPr>
        <w:t>ve approaches</w:t>
      </w:r>
      <w:r w:rsidR="00C22879" w:rsidRPr="004630AF">
        <w:rPr>
          <w:rStyle w:val="normaltextrun"/>
          <w:rFonts w:cs="Calibri"/>
          <w:shd w:val="clear" w:color="auto" w:fill="FFFFFF"/>
        </w:rPr>
        <w:t xml:space="preserve"> do not inform young people on what components of the digitised world may be harmful, nor do they empower young people to utilise techniques for reducing safety risks.</w:t>
      </w:r>
      <w:r w:rsidR="007418F8">
        <w:rPr>
          <w:rStyle w:val="normaltextrun"/>
          <w:rFonts w:cs="Calibri"/>
          <w:shd w:val="clear" w:color="auto" w:fill="FFFFFF"/>
        </w:rPr>
        <w:t xml:space="preserve"> And </w:t>
      </w:r>
      <w:r w:rsidR="0078293D">
        <w:rPr>
          <w:rStyle w:val="normaltextrun"/>
          <w:rFonts w:cs="Calibri"/>
          <w:shd w:val="clear" w:color="auto" w:fill="FFFFFF"/>
        </w:rPr>
        <w:t xml:space="preserve">it is challenging to establish reliable evidence on what </w:t>
      </w:r>
      <w:r w:rsidR="00C22879" w:rsidRPr="004630AF">
        <w:rPr>
          <w:rStyle w:val="normaltextrun"/>
          <w:rFonts w:cs="Calibri"/>
          <w:shd w:val="clear" w:color="auto" w:fill="FFFFFF"/>
        </w:rPr>
        <w:t>constitutes ‘excessive’ or ‘too much’ use given this is often dependent on the type of use as well as the context of the individual – what is ‘too much’ for one person could be completely different for another.</w:t>
      </w:r>
      <w:r w:rsidR="009C016A">
        <w:rPr>
          <w:rStyle w:val="normaltextrun"/>
          <w:rFonts w:cs="Calibri"/>
          <w:shd w:val="clear" w:color="auto" w:fill="FFFFFF"/>
          <w:vertAlign w:val="superscript"/>
        </w:rPr>
        <w:t>9</w:t>
      </w:r>
      <w:r w:rsidR="00C22879" w:rsidRPr="004630AF">
        <w:rPr>
          <w:rStyle w:val="normaltextrun"/>
          <w:rFonts w:cs="Calibri"/>
          <w:shd w:val="clear" w:color="auto" w:fill="FFFFFF"/>
        </w:rPr>
        <w:t xml:space="preserve"> </w:t>
      </w:r>
      <w:r w:rsidR="0049407D">
        <w:rPr>
          <w:rStyle w:val="normaltextrun"/>
          <w:rFonts w:cs="Calibri"/>
          <w:shd w:val="clear" w:color="auto" w:fill="FFFFFF"/>
        </w:rPr>
        <w:t xml:space="preserve">Similarly, it is </w:t>
      </w:r>
      <w:r w:rsidR="00EB20B1">
        <w:rPr>
          <w:rStyle w:val="normaltextrun"/>
          <w:rFonts w:cs="Calibri"/>
          <w:shd w:val="clear" w:color="auto" w:fill="FFFFFF"/>
        </w:rPr>
        <w:t xml:space="preserve">very challenging to identify a particular age </w:t>
      </w:r>
      <w:r w:rsidR="0077198F">
        <w:rPr>
          <w:rStyle w:val="normaltextrun"/>
          <w:rFonts w:cs="Calibri"/>
          <w:shd w:val="clear" w:color="auto" w:fill="FFFFFF"/>
        </w:rPr>
        <w:t xml:space="preserve">at which </w:t>
      </w:r>
      <w:r w:rsidR="0049407D">
        <w:rPr>
          <w:rStyle w:val="normaltextrun"/>
          <w:rFonts w:cs="Calibri"/>
          <w:shd w:val="clear" w:color="auto" w:fill="FFFFFF"/>
        </w:rPr>
        <w:t xml:space="preserve">the effects of social media are </w:t>
      </w:r>
      <w:r w:rsidR="00EB20B1">
        <w:rPr>
          <w:rStyle w:val="normaltextrun"/>
          <w:rFonts w:cs="Calibri"/>
          <w:shd w:val="clear" w:color="auto" w:fill="FFFFFF"/>
        </w:rPr>
        <w:t xml:space="preserve">reliably and </w:t>
      </w:r>
      <w:r w:rsidR="0049407D">
        <w:rPr>
          <w:rStyle w:val="normaltextrun"/>
          <w:rFonts w:cs="Calibri"/>
          <w:shd w:val="clear" w:color="auto" w:fill="FFFFFF"/>
        </w:rPr>
        <w:t>tangibly different.</w:t>
      </w:r>
    </w:p>
    <w:p w14:paraId="2244E1E0" w14:textId="1F42BE4E" w:rsidR="00917C50" w:rsidRPr="00111662" w:rsidRDefault="00FF0FA4" w:rsidP="00C22879">
      <w:r>
        <w:rPr>
          <w:rStyle w:val="normaltextrun"/>
          <w:rFonts w:cs="Calibri"/>
          <w:shd w:val="clear" w:color="auto" w:fill="FFFFFF"/>
        </w:rPr>
        <w:t xml:space="preserve">Blanket restrictive approaches also risk undermining the </w:t>
      </w:r>
      <w:r w:rsidR="00C22879" w:rsidRPr="004630AF">
        <w:rPr>
          <w:rStyle w:val="normaltextrun"/>
          <w:rFonts w:cs="Calibri"/>
          <w:shd w:val="clear" w:color="auto" w:fill="FFFFFF"/>
        </w:rPr>
        <w:t>positive potential of digital technologies,</w:t>
      </w:r>
      <w:r w:rsidR="0076178A">
        <w:rPr>
          <w:rStyle w:val="normaltextrun"/>
          <w:rFonts w:cs="Calibri"/>
          <w:shd w:val="clear" w:color="auto" w:fill="FFFFFF"/>
          <w:vertAlign w:val="superscript"/>
        </w:rPr>
        <w:t>10,11,12</w:t>
      </w:r>
      <w:r w:rsidR="008328CE">
        <w:rPr>
          <w:rStyle w:val="normaltextrun"/>
          <w:rFonts w:cs="Calibri"/>
          <w:shd w:val="clear" w:color="auto" w:fill="FFFFFF"/>
          <w:vertAlign w:val="superscript"/>
        </w:rPr>
        <w:t>,13</w:t>
      </w:r>
      <w:r w:rsidR="00C22879" w:rsidRPr="004630AF">
        <w:rPr>
          <w:rStyle w:val="normaltextrun"/>
          <w:rFonts w:cs="Calibri"/>
          <w:shd w:val="clear" w:color="auto" w:fill="FFFFFF"/>
        </w:rPr>
        <w:t xml:space="preserve"> as well as the rights and agency of young people. </w:t>
      </w:r>
      <w:r w:rsidR="00917C50">
        <w:t xml:space="preserve">Through our consultation, </w:t>
      </w:r>
      <w:r w:rsidR="001E013A">
        <w:t>it was emphasised that</w:t>
      </w:r>
      <w:r w:rsidR="00917C50">
        <w:t xml:space="preserve"> t</w:t>
      </w:r>
      <w:r w:rsidR="00917C50" w:rsidRPr="00111662">
        <w:t>here are a range of positive uses of digital technologies</w:t>
      </w:r>
      <w:r w:rsidR="00917C50">
        <w:t>, with c</w:t>
      </w:r>
      <w:r w:rsidR="00917C50" w:rsidRPr="00111662">
        <w:t xml:space="preserve">onnection </w:t>
      </w:r>
      <w:r w:rsidR="00917C50">
        <w:t>being</w:t>
      </w:r>
      <w:r w:rsidR="00917C50" w:rsidRPr="00111662">
        <w:t xml:space="preserve"> the most </w:t>
      </w:r>
      <w:r w:rsidR="00917C50">
        <w:t>often cited – that is, digital technology</w:t>
      </w:r>
      <w:r w:rsidR="00917C50" w:rsidRPr="00111662">
        <w:t xml:space="preserve"> can facilitate positive connection and a sense of </w:t>
      </w:r>
      <w:r w:rsidR="00917C50" w:rsidRPr="009A4AD8">
        <w:t>belonging. This was described as particularly important for those in marginalised communities or those who feel alone</w:t>
      </w:r>
      <w:r w:rsidR="00387C2A">
        <w:rPr>
          <w:vertAlign w:val="superscript"/>
        </w:rPr>
        <w:t>14</w:t>
      </w:r>
      <w:r w:rsidR="00917C50" w:rsidRPr="009A4AD8">
        <w:t>.</w:t>
      </w:r>
      <w:r w:rsidR="00917C50">
        <w:t xml:space="preserve"> Respondents noted that digital technology enables</w:t>
      </w:r>
      <w:r w:rsidR="00917C50" w:rsidRPr="00111662">
        <w:t xml:space="preserve"> </w:t>
      </w:r>
      <w:r w:rsidR="00917C50">
        <w:t>people</w:t>
      </w:r>
      <w:r w:rsidR="00917C50" w:rsidRPr="00111662">
        <w:t xml:space="preserve"> to connect </w:t>
      </w:r>
      <w:r w:rsidR="00917C50">
        <w:t>with others beyond their</w:t>
      </w:r>
      <w:r w:rsidR="00917C50" w:rsidRPr="00111662">
        <w:t xml:space="preserve"> own </w:t>
      </w:r>
      <w:r w:rsidR="00917C50">
        <w:t xml:space="preserve">social </w:t>
      </w:r>
      <w:r w:rsidR="00917C50" w:rsidRPr="00111662">
        <w:t xml:space="preserve">circles </w:t>
      </w:r>
      <w:r w:rsidR="00917C50">
        <w:t>and</w:t>
      </w:r>
      <w:r w:rsidR="00917C50" w:rsidRPr="00111662">
        <w:t xml:space="preserve"> engage with people with different experiences.</w:t>
      </w:r>
    </w:p>
    <w:p w14:paraId="479A1CFA" w14:textId="77777777" w:rsidR="00917C50" w:rsidRDefault="00917C50" w:rsidP="00917C50">
      <w:r>
        <w:t>Respondents also noted that digital technologies</w:t>
      </w:r>
      <w:r w:rsidRPr="00111662">
        <w:t xml:space="preserve"> </w:t>
      </w:r>
      <w:r>
        <w:t>enable people</w:t>
      </w:r>
      <w:r w:rsidRPr="00111662">
        <w:t xml:space="preserve"> to learn new things, access accurate information and online support, explore and understand one’s own identity, flexibly complete </w:t>
      </w:r>
      <w:proofErr w:type="gramStart"/>
      <w:r w:rsidRPr="00111662">
        <w:t>school</w:t>
      </w:r>
      <w:proofErr w:type="gramEnd"/>
      <w:r w:rsidRPr="00111662">
        <w:t xml:space="preserve"> or work tasks, encourage wellbeing and physical activity (e.g., wearables, mindfulness/meditation apps), and access</w:t>
      </w:r>
      <w:r>
        <w:t xml:space="preserve"> </w:t>
      </w:r>
      <w:r w:rsidRPr="00111662">
        <w:t>entertainment.</w:t>
      </w:r>
    </w:p>
    <w:p w14:paraId="7E566B0C" w14:textId="77777777" w:rsidR="00917C50" w:rsidRPr="006F04AB" w:rsidRDefault="00917C50" w:rsidP="00917C50">
      <w:pPr>
        <w:keepNext/>
        <w:framePr w:dropCap="drop" w:lines="2" w:hSpace="57" w:wrap="around" w:vAnchor="text" w:hAnchor="text"/>
        <w:spacing w:before="49" w:after="0" w:line="421" w:lineRule="exact"/>
        <w:ind w:left="360"/>
        <w:textAlignment w:val="baseline"/>
        <w:rPr>
          <w:rFonts w:ascii="Merriweather Black" w:hAnsi="Merriweather Black"/>
          <w:color w:val="8FD2E9"/>
          <w:position w:val="-22"/>
          <w:sz w:val="60"/>
        </w:rPr>
      </w:pPr>
      <w:r w:rsidRPr="006F04AB">
        <w:rPr>
          <w:rFonts w:ascii="Merriweather Black" w:hAnsi="Merriweather Black"/>
          <w:color w:val="8FD2E9"/>
          <w:position w:val="-22"/>
          <w:sz w:val="60"/>
        </w:rPr>
        <w:t>“</w:t>
      </w:r>
    </w:p>
    <w:p w14:paraId="5455AF75" w14:textId="77777777" w:rsidR="00917C50" w:rsidRDefault="00917C50" w:rsidP="00917C50">
      <w:pPr>
        <w:pStyle w:val="NMHCPullquote"/>
      </w:pPr>
      <w:r w:rsidRPr="004740B0">
        <w:t>Digital technology connects my child to her friends, allows her to access a wide range of knowledge and experiences, allows her to understand and have compassion for diverse views and experiences, allows her to understand the world we are living in, including digital advances, political structures, media structures, and public debates. All of this makes my task easier as a parent helping my child navigate the world - it is at our fingertips, and I can 'go with them' as they travel from the couch.</w:t>
      </w:r>
      <w:r>
        <w:t xml:space="preserve"> – Parent or carer of a young person aged 13-25 years</w:t>
      </w:r>
    </w:p>
    <w:p w14:paraId="218609DD" w14:textId="54744B54" w:rsidR="007C4814" w:rsidRDefault="009E783D" w:rsidP="007C4814">
      <w:pPr>
        <w:rPr>
          <w:lang w:val="en-AU"/>
        </w:rPr>
      </w:pPr>
      <w:r>
        <w:t>Therefore</w:t>
      </w:r>
      <w:r w:rsidR="00DF26E9">
        <w:t xml:space="preserve">, </w:t>
      </w:r>
      <w:r w:rsidR="00917C50">
        <w:t>efforts</w:t>
      </w:r>
      <w:r w:rsidR="00917C50" w:rsidRPr="00111662">
        <w:t xml:space="preserve"> to </w:t>
      </w:r>
      <w:r w:rsidR="00917C50">
        <w:t>reduce any negative</w:t>
      </w:r>
      <w:r w:rsidR="00917C50" w:rsidRPr="00111662">
        <w:t xml:space="preserve"> impact</w:t>
      </w:r>
      <w:r w:rsidR="00917C50">
        <w:t>s</w:t>
      </w:r>
      <w:r w:rsidR="00917C50" w:rsidRPr="00111662">
        <w:t xml:space="preserve"> of digital technologies </w:t>
      </w:r>
      <w:r w:rsidR="00917C50">
        <w:t>should be balanced with and not detract from the positive impacts</w:t>
      </w:r>
      <w:r w:rsidR="00917C50" w:rsidRPr="000C4828">
        <w:t>.</w:t>
      </w:r>
      <w:r w:rsidR="007D5BDB" w:rsidRPr="007D5BDB">
        <w:rPr>
          <w:lang w:val="en-AU"/>
        </w:rPr>
        <w:t xml:space="preserve"> </w:t>
      </w:r>
      <w:r w:rsidR="007D5BDB" w:rsidRPr="005C4426">
        <w:rPr>
          <w:lang w:val="en-AU"/>
        </w:rPr>
        <w:t xml:space="preserve">A balanced approach to managing risks of social media needs to include building </w:t>
      </w:r>
      <w:r w:rsidR="007D5BDB">
        <w:rPr>
          <w:lang w:val="en-AU"/>
        </w:rPr>
        <w:t>the</w:t>
      </w:r>
      <w:r w:rsidR="007D5BDB" w:rsidRPr="005C4426">
        <w:rPr>
          <w:lang w:val="en-AU"/>
        </w:rPr>
        <w:t xml:space="preserve"> digital literacy </w:t>
      </w:r>
      <w:r w:rsidR="007D5BDB">
        <w:rPr>
          <w:lang w:val="en-AU"/>
        </w:rPr>
        <w:t xml:space="preserve">of young people </w:t>
      </w:r>
      <w:r w:rsidR="007D5BDB" w:rsidRPr="005C4426">
        <w:rPr>
          <w:lang w:val="en-AU"/>
        </w:rPr>
        <w:t xml:space="preserve">as well as the digital literacy of adults </w:t>
      </w:r>
      <w:r w:rsidR="007D5BDB">
        <w:rPr>
          <w:lang w:val="en-AU"/>
        </w:rPr>
        <w:t>who</w:t>
      </w:r>
      <w:r w:rsidR="007D5BDB" w:rsidRPr="005C4426">
        <w:rPr>
          <w:lang w:val="en-AU"/>
        </w:rPr>
        <w:t xml:space="preserve"> support young people to safely navigate social media</w:t>
      </w:r>
      <w:r w:rsidR="00163C5F">
        <w:rPr>
          <w:lang w:val="en-AU"/>
        </w:rPr>
        <w:t xml:space="preserve">. </w:t>
      </w:r>
      <w:r w:rsidR="00163C5F" w:rsidRPr="00111662">
        <w:rPr>
          <w:lang w:val="en-AU"/>
        </w:rPr>
        <w:t xml:space="preserve">Consultation participants emphasised the need to ensure families know how to support young people </w:t>
      </w:r>
      <w:r w:rsidR="00163C5F">
        <w:rPr>
          <w:lang w:val="en-AU"/>
        </w:rPr>
        <w:t xml:space="preserve">to </w:t>
      </w:r>
      <w:r w:rsidR="00163C5F" w:rsidRPr="00111662">
        <w:rPr>
          <w:lang w:val="en-AU"/>
        </w:rPr>
        <w:t>safely engage with digital technology, and the importance of adults modelling healthy engagement themselves. There was a clear preference for an evidence-based, coordinated approach to the education of parents/carers and young people on how to navigate digital usage, rather than an overwhelming array of independent programs.</w:t>
      </w:r>
    </w:p>
    <w:p w14:paraId="3E2A70B7" w14:textId="7394367D" w:rsidR="007C4814" w:rsidRPr="00111662" w:rsidRDefault="007C4814" w:rsidP="007C4814">
      <w:pPr>
        <w:rPr>
          <w:lang w:val="en-AU"/>
        </w:rPr>
      </w:pPr>
      <w:r>
        <w:rPr>
          <w:lang w:val="en-AU"/>
        </w:rPr>
        <w:t>In our consultation</w:t>
      </w:r>
      <w:r w:rsidRPr="00111662">
        <w:rPr>
          <w:lang w:val="en-AU"/>
        </w:rPr>
        <w:t xml:space="preserve">, there was also a recognition that many young people are already demonstrating considerable skill in navigating digital technology – for example, </w:t>
      </w:r>
      <w:r w:rsidRPr="4C9BDC6A">
        <w:rPr>
          <w:lang w:val="en-AU"/>
        </w:rPr>
        <w:t xml:space="preserve">by </w:t>
      </w:r>
      <w:r w:rsidRPr="00111662">
        <w:rPr>
          <w:lang w:val="en-AU"/>
        </w:rPr>
        <w:t>thoughtfully curating feeds to suit their interests and preferences or putting self-imposed limits on their use.</w:t>
      </w:r>
      <w:r>
        <w:rPr>
          <w:lang w:val="en-AU"/>
        </w:rPr>
        <w:t xml:space="preserve"> </w:t>
      </w:r>
      <w:r w:rsidRPr="00B047F3">
        <w:rPr>
          <w:lang w:val="en-AU"/>
        </w:rPr>
        <w:t xml:space="preserve">The importance of co-designing and developing education programs with young people was considered crucial to ensure these were effective and appropriately targeted. </w:t>
      </w:r>
      <w:r w:rsidRPr="00111662">
        <w:rPr>
          <w:lang w:val="en-AU"/>
        </w:rPr>
        <w:t>This relates both to learning how to mitigate the potential negative effects of digital technology as well as how to maximise the positive effects.</w:t>
      </w:r>
    </w:p>
    <w:p w14:paraId="34A17F75" w14:textId="77777777" w:rsidR="00095A72" w:rsidRPr="0004010B" w:rsidRDefault="00095A72" w:rsidP="004630AF"/>
    <w:p w14:paraId="53631841" w14:textId="1B82E365" w:rsidR="005E5A54" w:rsidRPr="004630AF" w:rsidRDefault="005E5A54" w:rsidP="00844415">
      <w:pPr>
        <w:rPr>
          <w:rStyle w:val="normaltextrun"/>
          <w:rFonts w:cs="Calibri"/>
          <w:color w:val="A6A6A6" w:themeColor="background1" w:themeShade="A6"/>
          <w:szCs w:val="18"/>
          <w:shd w:val="clear" w:color="auto" w:fill="FFFFFF"/>
        </w:rPr>
      </w:pPr>
    </w:p>
    <w:p w14:paraId="4EB934FB" w14:textId="142E74C7" w:rsidR="006D1D17" w:rsidRDefault="001B7F2E" w:rsidP="001B7F2E">
      <w:pPr>
        <w:pStyle w:val="Heading2"/>
      </w:pPr>
      <w:bookmarkStart w:id="13" w:name="_Toc169882397"/>
      <w:r>
        <w:lastRenderedPageBreak/>
        <w:t>Section b</w:t>
      </w:r>
      <w:r w:rsidR="00590FFF">
        <w:t>: the decision of Meta to abandon deals under the News Media Bargaining Code</w:t>
      </w:r>
      <w:bookmarkEnd w:id="13"/>
    </w:p>
    <w:p w14:paraId="70C87B7D" w14:textId="25B1CF6E" w:rsidR="008E6811" w:rsidRDefault="008E6811" w:rsidP="008E6811">
      <w:pPr>
        <w:rPr>
          <w:color w:val="auto"/>
        </w:rPr>
      </w:pPr>
      <w:r>
        <w:rPr>
          <w:color w:val="auto"/>
        </w:rPr>
        <w:t xml:space="preserve">The Commission </w:t>
      </w:r>
      <w:r w:rsidR="00024930">
        <w:rPr>
          <w:color w:val="auto"/>
        </w:rPr>
        <w:t xml:space="preserve">has no comment on the decision of Meta to abandon deals under the New Media Bargaining Code. However, our research has explored the role of digital technologies </w:t>
      </w:r>
      <w:r w:rsidR="007F4E8E">
        <w:rPr>
          <w:color w:val="auto"/>
        </w:rPr>
        <w:t>in amplifying exposure and engagement with current events and the effects of this on young people’s mental health</w:t>
      </w:r>
      <w:r w:rsidR="003E23E1">
        <w:rPr>
          <w:color w:val="auto"/>
        </w:rPr>
        <w:t xml:space="preserve"> (see Section c)</w:t>
      </w:r>
      <w:r w:rsidR="007F4E8E">
        <w:rPr>
          <w:color w:val="auto"/>
        </w:rPr>
        <w:t>.</w:t>
      </w:r>
    </w:p>
    <w:p w14:paraId="5341EB2D" w14:textId="34F7D1EA" w:rsidR="00E4523E" w:rsidRDefault="00E4523E" w:rsidP="00E4523E">
      <w:pPr>
        <w:pStyle w:val="Heading2"/>
      </w:pPr>
      <w:bookmarkStart w:id="14" w:name="_Toc169882398"/>
      <w:r>
        <w:t>Section c</w:t>
      </w:r>
      <w:r w:rsidR="00C532AD">
        <w:t xml:space="preserve">: the important role of Australian journalism, </w:t>
      </w:r>
      <w:proofErr w:type="gramStart"/>
      <w:r w:rsidR="00C532AD">
        <w:t>news</w:t>
      </w:r>
      <w:proofErr w:type="gramEnd"/>
      <w:r w:rsidR="00C532AD">
        <w:t xml:space="preserve"> and public interest media in countering mis- and disinformation on digital platforms</w:t>
      </w:r>
      <w:bookmarkEnd w:id="14"/>
    </w:p>
    <w:p w14:paraId="61340515" w14:textId="0DCD6380" w:rsidR="00B52B5B" w:rsidRPr="0075723F" w:rsidRDefault="00B52B5B" w:rsidP="00B52B5B">
      <w:pPr>
        <w:rPr>
          <w:color w:val="auto"/>
        </w:rPr>
      </w:pPr>
      <w:r w:rsidRPr="0075723F">
        <w:rPr>
          <w:color w:val="auto"/>
        </w:rPr>
        <w:t xml:space="preserve">Digital technologies have changed the way we access information, and the frequency with which it is available. With many disturbing crises occurring at any </w:t>
      </w:r>
      <w:r w:rsidR="009E53DD" w:rsidRPr="0075723F">
        <w:rPr>
          <w:color w:val="auto"/>
        </w:rPr>
        <w:t>one-time</w:t>
      </w:r>
      <w:r w:rsidRPr="0075723F">
        <w:rPr>
          <w:color w:val="auto"/>
        </w:rPr>
        <w:t>, global news can be consumed 24/7, significantly increasing our exposure to crisis events and contributing to increased stress and ‘compassion fatigue’</w:t>
      </w:r>
      <w:r w:rsidR="00872480">
        <w:rPr>
          <w:color w:val="auto"/>
        </w:rPr>
        <w:t>.</w:t>
      </w:r>
      <w:r w:rsidR="006A2BC2">
        <w:rPr>
          <w:color w:val="auto"/>
          <w:vertAlign w:val="superscript"/>
        </w:rPr>
        <w:t>15,16</w:t>
      </w:r>
      <w:r w:rsidRPr="0075723F">
        <w:rPr>
          <w:color w:val="auto"/>
        </w:rPr>
        <w:t xml:space="preserve"> Young people prefer to access news through social media according to Australian research, with 75% of respondents aged 13-16 years using it to access news </w:t>
      </w:r>
      <w:r w:rsidRPr="0075723F">
        <w:rPr>
          <w:i/>
          <w:color w:val="auto"/>
        </w:rPr>
        <w:t xml:space="preserve">often </w:t>
      </w:r>
      <w:r w:rsidRPr="0075723F">
        <w:rPr>
          <w:color w:val="auto"/>
        </w:rPr>
        <w:t>or</w:t>
      </w:r>
      <w:r w:rsidRPr="0075723F">
        <w:rPr>
          <w:i/>
          <w:color w:val="auto"/>
        </w:rPr>
        <w:t xml:space="preserve"> sometimes </w:t>
      </w:r>
      <w:r w:rsidRPr="0075723F">
        <w:rPr>
          <w:color w:val="auto"/>
        </w:rPr>
        <w:t xml:space="preserve">in 2020. Compared to similar research from 2017, more young Australians in 2020 said that the news made them </w:t>
      </w:r>
      <w:r w:rsidRPr="0075723F">
        <w:rPr>
          <w:i/>
          <w:color w:val="auto"/>
        </w:rPr>
        <w:t>often</w:t>
      </w:r>
      <w:r w:rsidRPr="0075723F">
        <w:rPr>
          <w:color w:val="auto"/>
        </w:rPr>
        <w:t xml:space="preserve"> or </w:t>
      </w:r>
      <w:r w:rsidRPr="0075723F">
        <w:rPr>
          <w:i/>
          <w:color w:val="auto"/>
        </w:rPr>
        <w:t>sometimes</w:t>
      </w:r>
      <w:r w:rsidRPr="0075723F">
        <w:rPr>
          <w:color w:val="auto"/>
        </w:rPr>
        <w:t xml:space="preserve"> feel afraid (62%), angry (60%), sad or upset (75%), with these results likely influenced by the focus on the COVID-19 pandemic in the media.</w:t>
      </w:r>
      <w:r w:rsidR="00FD3CAB">
        <w:rPr>
          <w:color w:val="auto"/>
          <w:vertAlign w:val="superscript"/>
        </w:rPr>
        <w:t>17</w:t>
      </w:r>
      <w:r w:rsidRPr="0075723F">
        <w:rPr>
          <w:color w:val="auto"/>
        </w:rPr>
        <w:t xml:space="preserve"> Increased consumption of news around disaster events has been linked to poorer mental health outcomes in young people.</w:t>
      </w:r>
      <w:r w:rsidR="00D81305">
        <w:rPr>
          <w:color w:val="auto"/>
          <w:vertAlign w:val="superscript"/>
        </w:rPr>
        <w:t>18</w:t>
      </w:r>
      <w:r w:rsidRPr="0075723F">
        <w:rPr>
          <w:color w:val="auto"/>
        </w:rPr>
        <w:t xml:space="preserve"> This can be due to the media amplifying the uncertainty felt by viewers, with uncertainty consistently being shown to contribute to increased psychological distress or anxiety.</w:t>
      </w:r>
      <w:r w:rsidR="00D81305">
        <w:rPr>
          <w:color w:val="auto"/>
          <w:vertAlign w:val="superscript"/>
        </w:rPr>
        <w:t>19,20</w:t>
      </w:r>
    </w:p>
    <w:p w14:paraId="1CC15E24" w14:textId="078BA063" w:rsidR="00D551DE" w:rsidRDefault="00B52B5B" w:rsidP="00B52B5B">
      <w:pPr>
        <w:rPr>
          <w:color w:val="auto"/>
          <w:vertAlign w:val="superscript"/>
        </w:rPr>
      </w:pPr>
      <w:r w:rsidRPr="0075723F">
        <w:rPr>
          <w:rFonts w:eastAsia="Calibri" w:cs="Calibri"/>
          <w:color w:val="auto"/>
        </w:rPr>
        <w:t>Information overload in and of itself can lead to ‘information anxiety’, the sense of feeling overwhelmed with a loss of control over situations.</w:t>
      </w:r>
      <w:r w:rsidR="00D81305">
        <w:rPr>
          <w:rFonts w:eastAsia="Calibri" w:cs="Calibri"/>
          <w:color w:val="auto"/>
          <w:vertAlign w:val="superscript"/>
        </w:rPr>
        <w:t>21</w:t>
      </w:r>
      <w:r w:rsidRPr="0075723F">
        <w:rPr>
          <w:rFonts w:eastAsia="Calibri" w:cs="Calibri"/>
          <w:color w:val="auto"/>
        </w:rPr>
        <w:t xml:space="preserve"> </w:t>
      </w:r>
      <w:r w:rsidRPr="0075723F">
        <w:rPr>
          <w:color w:val="auto"/>
        </w:rPr>
        <w:t>The COVID-19 pandemic has been described as the most publicised health crisis in modern times, with pervasive and continuous information being shared globally.</w:t>
      </w:r>
      <w:r w:rsidR="00727939">
        <w:rPr>
          <w:color w:val="auto"/>
          <w:vertAlign w:val="superscript"/>
        </w:rPr>
        <w:t>1</w:t>
      </w:r>
      <w:r w:rsidR="002A631D">
        <w:rPr>
          <w:color w:val="auto"/>
          <w:vertAlign w:val="superscript"/>
        </w:rPr>
        <w:t>6</w:t>
      </w:r>
      <w:r w:rsidRPr="0075723F">
        <w:rPr>
          <w:color w:val="auto"/>
        </w:rPr>
        <w:t xml:space="preserve"> The World Health Organization declared an ‘infodemic’ following concerns that people were being exposed to an excessive amount of both accurate and misinformation about COVID-19, which made it difficult to determine the accuracy of information.</w:t>
      </w:r>
      <w:r w:rsidR="0006782D">
        <w:rPr>
          <w:color w:val="auto"/>
          <w:vertAlign w:val="superscript"/>
        </w:rPr>
        <w:t>2</w:t>
      </w:r>
      <w:r w:rsidR="006A1B15">
        <w:rPr>
          <w:color w:val="auto"/>
          <w:vertAlign w:val="superscript"/>
        </w:rPr>
        <w:t>2</w:t>
      </w:r>
      <w:r w:rsidRPr="0075723F">
        <w:rPr>
          <w:color w:val="auto"/>
        </w:rPr>
        <w:t xml:space="preserve"> Early findings indicate that increased consumption of news around the pandemic negatively impacted the mental health and wellbeing of young people.</w:t>
      </w:r>
      <w:r w:rsidR="006F5B3A">
        <w:rPr>
          <w:color w:val="auto"/>
          <w:vertAlign w:val="superscript"/>
        </w:rPr>
        <w:t>15</w:t>
      </w:r>
      <w:r w:rsidR="006B28C5">
        <w:rPr>
          <w:color w:val="auto"/>
          <w:vertAlign w:val="superscript"/>
        </w:rPr>
        <w:t>,</w:t>
      </w:r>
      <w:r w:rsidR="00704507">
        <w:rPr>
          <w:color w:val="auto"/>
          <w:vertAlign w:val="superscript"/>
        </w:rPr>
        <w:t>16</w:t>
      </w:r>
      <w:r w:rsidR="006F5B3A">
        <w:rPr>
          <w:color w:val="auto"/>
          <w:vertAlign w:val="superscript"/>
        </w:rPr>
        <w:t>,18</w:t>
      </w:r>
      <w:r w:rsidR="009305E1" w:rsidRPr="0075723F" w:rsidDel="009305E1">
        <w:rPr>
          <w:color w:val="auto"/>
          <w:vertAlign w:val="superscript"/>
        </w:rPr>
        <w:t xml:space="preserve">  </w:t>
      </w:r>
    </w:p>
    <w:p w14:paraId="23B3D963" w14:textId="6284362C" w:rsidR="00B52B5B" w:rsidRPr="0075723F" w:rsidRDefault="00B52B5B" w:rsidP="00B52B5B">
      <w:pPr>
        <w:rPr>
          <w:color w:val="auto"/>
        </w:rPr>
      </w:pPr>
      <w:r w:rsidRPr="0075723F">
        <w:rPr>
          <w:color w:val="auto"/>
        </w:rPr>
        <w:t>Interestingly, one meta-analysis found that while social media was associated with increasing psychological distress, traditional news media was not.</w:t>
      </w:r>
      <w:r w:rsidR="006F5B3A">
        <w:rPr>
          <w:color w:val="auto"/>
          <w:vertAlign w:val="superscript"/>
        </w:rPr>
        <w:t>19</w:t>
      </w:r>
      <w:r w:rsidRPr="0075723F">
        <w:rPr>
          <w:color w:val="auto"/>
          <w:vertAlign w:val="superscript"/>
        </w:rPr>
        <w:fldChar w:fldCharType="begin"/>
      </w:r>
      <w:r w:rsidRPr="0075723F">
        <w:rPr>
          <w:color w:val="auto"/>
          <w:vertAlign w:val="superscript"/>
        </w:rPr>
        <w:instrText xml:space="preserve"> NOTEREF _Ref134452053 \h  \* MERGEFORMAT </w:instrText>
      </w:r>
      <w:r w:rsidRPr="0075723F">
        <w:rPr>
          <w:color w:val="auto"/>
          <w:vertAlign w:val="superscript"/>
        </w:rPr>
      </w:r>
      <w:r w:rsidR="006915FC">
        <w:rPr>
          <w:color w:val="auto"/>
          <w:vertAlign w:val="superscript"/>
        </w:rPr>
        <w:fldChar w:fldCharType="separate"/>
      </w:r>
      <w:r w:rsidRPr="0075723F">
        <w:rPr>
          <w:color w:val="auto"/>
          <w:vertAlign w:val="superscript"/>
        </w:rPr>
        <w:fldChar w:fldCharType="end"/>
      </w:r>
      <w:r w:rsidRPr="0075723F">
        <w:rPr>
          <w:color w:val="auto"/>
          <w:vertAlign w:val="superscript"/>
        </w:rPr>
        <w:t xml:space="preserve"> </w:t>
      </w:r>
      <w:r w:rsidRPr="0075723F">
        <w:rPr>
          <w:color w:val="auto"/>
        </w:rPr>
        <w:t>Social media also had a significant association with uptake of preventative health measures whereas traditional news media failed to influence people’s health behaviours.</w:t>
      </w:r>
      <w:r w:rsidR="00572DF0">
        <w:rPr>
          <w:color w:val="auto"/>
          <w:vertAlign w:val="superscript"/>
        </w:rPr>
        <w:t>17</w:t>
      </w:r>
      <w:r w:rsidRPr="0075723F">
        <w:rPr>
          <w:color w:val="auto"/>
          <w:vertAlign w:val="superscript"/>
        </w:rPr>
        <w:t xml:space="preserve"> </w:t>
      </w:r>
      <w:r w:rsidRPr="0075723F">
        <w:rPr>
          <w:color w:val="auto"/>
        </w:rPr>
        <w:t>This suggests that the way young people engage with social media is different than other forms of media. Australian research indicated that social media was reported as the main source of COVID-19 misinformation.</w:t>
      </w:r>
      <w:r w:rsidR="006F5B3A">
        <w:rPr>
          <w:color w:val="auto"/>
          <w:vertAlign w:val="superscript"/>
        </w:rPr>
        <w:t>22</w:t>
      </w:r>
      <w:r w:rsidRPr="0075723F">
        <w:rPr>
          <w:color w:val="auto"/>
        </w:rPr>
        <w:t xml:space="preserve"> This research also highlighted that young people aged 18-22 were the most likely age group to fact-check news about COVID-19, suggested to </w:t>
      </w:r>
      <w:proofErr w:type="gramStart"/>
      <w:r w:rsidRPr="0075723F">
        <w:rPr>
          <w:color w:val="auto"/>
        </w:rPr>
        <w:t>be a reflection of</w:t>
      </w:r>
      <w:proofErr w:type="gramEnd"/>
      <w:r w:rsidRPr="0075723F">
        <w:rPr>
          <w:color w:val="auto"/>
        </w:rPr>
        <w:t xml:space="preserve"> greater levels of digital literacy.</w:t>
      </w:r>
      <w:r w:rsidR="006F5B3A">
        <w:rPr>
          <w:color w:val="auto"/>
          <w:vertAlign w:val="superscript"/>
        </w:rPr>
        <w:t>22</w:t>
      </w:r>
      <w:r w:rsidR="00704507" w:rsidRPr="0075723F" w:rsidDel="00704507">
        <w:rPr>
          <w:color w:val="auto"/>
          <w:vertAlign w:val="superscript"/>
        </w:rPr>
        <w:t xml:space="preserve"> </w:t>
      </w:r>
    </w:p>
    <w:p w14:paraId="3EC5E594" w14:textId="33A722C3" w:rsidR="00B52B5B" w:rsidRPr="0075723F" w:rsidRDefault="00B52B5B" w:rsidP="00B52B5B">
      <w:pPr>
        <w:rPr>
          <w:color w:val="auto"/>
        </w:rPr>
      </w:pPr>
      <w:r w:rsidRPr="0075723F">
        <w:rPr>
          <w:color w:val="auto"/>
        </w:rPr>
        <w:t>Having information about crises and global events is important – it informs behavioural responses and can empower young people.</w:t>
      </w:r>
      <w:r w:rsidR="006F5B3A">
        <w:rPr>
          <w:color w:val="auto"/>
          <w:vertAlign w:val="superscript"/>
        </w:rPr>
        <w:t>2</w:t>
      </w:r>
      <w:r w:rsidR="00634932">
        <w:rPr>
          <w:color w:val="auto"/>
          <w:vertAlign w:val="superscript"/>
        </w:rPr>
        <w:t>3</w:t>
      </w:r>
      <w:r w:rsidRPr="0075723F">
        <w:rPr>
          <w:color w:val="auto"/>
        </w:rPr>
        <w:t xml:space="preserve"> However, when these crises are complex and there are no clear solutions, the responding anxiety can be overwhelming and make young people feel confused or hopeless.</w:t>
      </w:r>
      <w:r w:rsidR="007760DA">
        <w:rPr>
          <w:color w:val="auto"/>
          <w:vertAlign w:val="superscript"/>
        </w:rPr>
        <w:t>2</w:t>
      </w:r>
      <w:r w:rsidR="00BE1DD1">
        <w:rPr>
          <w:color w:val="auto"/>
          <w:vertAlign w:val="superscript"/>
        </w:rPr>
        <w:t>3</w:t>
      </w:r>
      <w:r w:rsidRPr="0075723F">
        <w:rPr>
          <w:color w:val="auto"/>
        </w:rPr>
        <w:t xml:space="preserve"> It is clear there is a need to balance young people’s desire and need to understand global crises and issues of concern with the burden of over-consuming information on these issues.</w:t>
      </w:r>
    </w:p>
    <w:p w14:paraId="3802BE1C" w14:textId="6D7E5965" w:rsidR="00DA1FDB" w:rsidRDefault="00DA1FDB" w:rsidP="00DA1FDB">
      <w:pPr>
        <w:pStyle w:val="Heading2"/>
      </w:pPr>
      <w:bookmarkStart w:id="15" w:name="_Toc169882399"/>
      <w:r>
        <w:t>Section d</w:t>
      </w:r>
      <w:r w:rsidR="00C532AD">
        <w:t xml:space="preserve">: the algorithms, recommender systems and corporate decision making of digital platforms in influencing what Australians see, and the impacts of this on mental </w:t>
      </w:r>
      <w:proofErr w:type="gramStart"/>
      <w:r w:rsidR="00C532AD">
        <w:t>health</w:t>
      </w:r>
      <w:bookmarkEnd w:id="15"/>
      <w:proofErr w:type="gramEnd"/>
    </w:p>
    <w:p w14:paraId="50E68FD8" w14:textId="2F40C71A" w:rsidR="00F531A0" w:rsidRDefault="00A71CCC" w:rsidP="006B2DA6">
      <w:pPr>
        <w:rPr>
          <w:rFonts w:eastAsia="Calibri" w:cs="Calibri"/>
        </w:rPr>
      </w:pPr>
      <w:r w:rsidRPr="004630AF">
        <w:rPr>
          <w:rFonts w:eastAsia="Calibri" w:cs="Calibri"/>
        </w:rPr>
        <w:t>It is evident that digital technologies can attract and retain attention, not just due to the content they present, but also because of how the digitised world is designed.</w:t>
      </w:r>
      <w:r w:rsidR="00CA4357">
        <w:rPr>
          <w:rFonts w:eastAsia="Calibri" w:cs="Calibri"/>
          <w:vertAlign w:val="superscript"/>
        </w:rPr>
        <w:t>24</w:t>
      </w:r>
      <w:r w:rsidRPr="004630AF">
        <w:rPr>
          <w:rFonts w:eastAsia="Calibri" w:cs="Calibri"/>
        </w:rPr>
        <w:t xml:space="preserve"> Current research proposes that characteristics of digital technologies encourage us to engage with a wide range of information and to be readily distracted. For example, the ‘attraction mechanism’ is where algorithms propel a self-reinforcing reel of appealing content to the forefront of digital platforms, where the more you interact, the more content is tailored to you.</w:t>
      </w:r>
      <w:r w:rsidR="00CA4357">
        <w:rPr>
          <w:rFonts w:eastAsia="Calibri" w:cs="Calibri"/>
          <w:vertAlign w:val="superscript"/>
        </w:rPr>
        <w:t>24</w:t>
      </w:r>
      <w:r w:rsidRPr="004630AF">
        <w:rPr>
          <w:rFonts w:eastAsia="Calibri" w:cs="Calibri"/>
        </w:rPr>
        <w:t xml:space="preserve"> ‘Checking behaviours' involve quick frequent use of devices to get a gauge on new information from news and social media, reinforcing us with quick rewards that draw us </w:t>
      </w:r>
      <w:r w:rsidRPr="004630AF">
        <w:rPr>
          <w:rFonts w:eastAsia="Calibri" w:cs="Calibri"/>
        </w:rPr>
        <w:lastRenderedPageBreak/>
        <w:t>away from other tasks.</w:t>
      </w:r>
      <w:r w:rsidR="00CA4357">
        <w:rPr>
          <w:rFonts w:eastAsia="Calibri" w:cs="Calibri"/>
          <w:vertAlign w:val="superscript"/>
        </w:rPr>
        <w:t>24</w:t>
      </w:r>
      <w:r w:rsidR="00146C40">
        <w:rPr>
          <w:rFonts w:eastAsia="Calibri" w:cs="Calibri"/>
          <w:vertAlign w:val="superscript"/>
        </w:rPr>
        <w:t xml:space="preserve"> </w:t>
      </w:r>
      <w:r w:rsidRPr="004630AF">
        <w:rPr>
          <w:rFonts w:eastAsia="Calibri" w:cs="Calibri"/>
        </w:rPr>
        <w:t>This can include at times when we aren’t directly engaged with a device. For example, when hearing an alert or seeing a notification pop up on your phone.</w:t>
      </w:r>
      <w:r w:rsidR="00257073">
        <w:rPr>
          <w:rFonts w:eastAsia="Calibri" w:cs="Calibri"/>
          <w:vertAlign w:val="superscript"/>
        </w:rPr>
        <w:t>25</w:t>
      </w:r>
      <w:r w:rsidR="004C30EA">
        <w:rPr>
          <w:rFonts w:eastAsia="Calibri" w:cs="Calibri"/>
          <w:vertAlign w:val="superscript"/>
        </w:rPr>
        <w:t>,26,27</w:t>
      </w:r>
      <w:r w:rsidRPr="004630AF">
        <w:rPr>
          <w:rFonts w:eastAsia="Calibri" w:cs="Calibri"/>
        </w:rPr>
        <w:t xml:space="preserve"> Just noticing someone else using their mobile device or being reminded of an activity that can be completed on one’s mobile phone (email, information search etc.) can also trigger subsequent mobile phone use.</w:t>
      </w:r>
      <w:r w:rsidR="004C30EA">
        <w:rPr>
          <w:rFonts w:eastAsia="Calibri" w:cs="Calibri"/>
          <w:vertAlign w:val="superscript"/>
        </w:rPr>
        <w:t>27</w:t>
      </w:r>
      <w:r w:rsidRPr="004630AF">
        <w:rPr>
          <w:rFonts w:eastAsia="Calibri" w:cs="Calibri"/>
        </w:rPr>
        <w:t xml:space="preserve"> These behaviours are examples of ways in which digital technology is designed to demand a shift in our attention, ultimately bleeding into many aspects of our lives.</w:t>
      </w:r>
    </w:p>
    <w:p w14:paraId="2E68099D" w14:textId="703E5F94" w:rsidR="007D2D77" w:rsidRPr="002151CF" w:rsidRDefault="007D2D77" w:rsidP="006B2DA6">
      <w:pPr>
        <w:rPr>
          <w:rFonts w:eastAsia="Calibri" w:cs="Calibri"/>
          <w:color w:val="auto"/>
          <w:vertAlign w:val="superscript"/>
        </w:rPr>
      </w:pPr>
      <w:r w:rsidRPr="004630AF">
        <w:rPr>
          <w:rFonts w:eastAsia="Calibri" w:cs="Calibri"/>
          <w:color w:val="auto"/>
        </w:rPr>
        <w:t xml:space="preserve">Activities that feel meaningful to us, or are known to foster a sense of self, </w:t>
      </w:r>
      <w:proofErr w:type="gramStart"/>
      <w:r w:rsidRPr="004630AF">
        <w:rPr>
          <w:rFonts w:eastAsia="Calibri" w:cs="Calibri"/>
          <w:color w:val="auto"/>
        </w:rPr>
        <w:t>purpose</w:t>
      </w:r>
      <w:proofErr w:type="gramEnd"/>
      <w:r w:rsidRPr="004630AF">
        <w:rPr>
          <w:rFonts w:eastAsia="Calibri" w:cs="Calibri"/>
          <w:color w:val="auto"/>
        </w:rPr>
        <w:t xml:space="preserve"> and wellbeing</w:t>
      </w:r>
      <w:r w:rsidR="00813C8C">
        <w:rPr>
          <w:rFonts w:eastAsia="Calibri" w:cs="Calibri"/>
          <w:color w:val="auto"/>
        </w:rPr>
        <w:t xml:space="preserve"> </w:t>
      </w:r>
      <w:r w:rsidR="00ED1528">
        <w:rPr>
          <w:rFonts w:eastAsia="Calibri" w:cs="Calibri"/>
          <w:color w:val="auto"/>
          <w:vertAlign w:val="superscript"/>
        </w:rPr>
        <w:t>28</w:t>
      </w:r>
      <w:r w:rsidRPr="004630AF">
        <w:rPr>
          <w:rFonts w:eastAsia="Calibri" w:cs="Calibri"/>
          <w:color w:val="auto"/>
        </w:rPr>
        <w:t xml:space="preserve"> often require sustained attention or the maintenance of goal-directed activity. For example, things like finishing a project you’ve worked </w:t>
      </w:r>
      <w:r w:rsidR="00813C8C" w:rsidRPr="004630AF">
        <w:rPr>
          <w:rFonts w:eastAsia="Calibri" w:cs="Calibri"/>
          <w:color w:val="auto"/>
        </w:rPr>
        <w:t>hard</w:t>
      </w:r>
      <w:r w:rsidRPr="004630AF">
        <w:rPr>
          <w:rFonts w:eastAsia="Calibri" w:cs="Calibri"/>
          <w:color w:val="auto"/>
        </w:rPr>
        <w:t xml:space="preserve"> on, building relationships with loved ones, solving a school or work problem, or a creative hobby. However, when we experience frequent distractions or interruptions, often facilitated by the design of digital technologies, we are less likely to be able to sustain our attention on those meaningful activities that require longer periods of focus or deep thought. Some studies have begun to demonstrate that this has an indirect impact on young people’s mental health and wellbeing – media multi-tasking was found to reduce engagement with academic and social activities as well as impacting sleep length and onset.</w:t>
      </w:r>
      <w:r w:rsidR="00ED1528">
        <w:rPr>
          <w:rFonts w:eastAsia="Calibri" w:cs="Calibri"/>
          <w:color w:val="auto"/>
          <w:vertAlign w:val="superscript"/>
        </w:rPr>
        <w:t>29</w:t>
      </w:r>
      <w:r w:rsidR="00B65695" w:rsidRPr="000A61BB">
        <w:rPr>
          <w:rFonts w:eastAsia="Calibri" w:cs="Calibri"/>
          <w:color w:val="auto"/>
        </w:rPr>
        <w:t xml:space="preserve"> However, it is worth noting that </w:t>
      </w:r>
      <w:r w:rsidR="00B65695" w:rsidRPr="000A61BB">
        <w:t>some forms of digital technologies can promote achievement and mastery</w:t>
      </w:r>
      <w:r w:rsidR="00B65695" w:rsidRPr="004630AF">
        <w:rPr>
          <w:rStyle w:val="normaltextrun"/>
          <w:rFonts w:cs="Calibri"/>
          <w:color w:val="222222"/>
          <w:shd w:val="clear" w:color="auto" w:fill="FFFFFF"/>
        </w:rPr>
        <w:t xml:space="preserve"> (e.g. a qualitative study found online game play could lead to benefits for players including offering a sense of meaning, personal growth and skill development)</w:t>
      </w:r>
      <w:r w:rsidR="000A61BB" w:rsidRPr="004630AF">
        <w:rPr>
          <w:rStyle w:val="normaltextrun"/>
          <w:rFonts w:cs="Calibri"/>
          <w:color w:val="222222"/>
          <w:shd w:val="clear" w:color="auto" w:fill="FFFFFF"/>
        </w:rPr>
        <w:t>.</w:t>
      </w:r>
      <w:r w:rsidR="0018770A">
        <w:rPr>
          <w:rStyle w:val="normaltextrun"/>
          <w:rFonts w:cs="Calibri"/>
          <w:color w:val="222222"/>
          <w:shd w:val="clear" w:color="auto" w:fill="FFFFFF"/>
          <w:vertAlign w:val="superscript"/>
        </w:rPr>
        <w:t>30</w:t>
      </w:r>
    </w:p>
    <w:p w14:paraId="20758DD2" w14:textId="6FEF66D3" w:rsidR="00D304AF" w:rsidRPr="004630AF" w:rsidRDefault="00D304AF" w:rsidP="00D304AF">
      <w:pPr>
        <w:rPr>
          <w:color w:val="auto"/>
        </w:rPr>
      </w:pPr>
      <w:r w:rsidRPr="004630AF">
        <w:rPr>
          <w:color w:val="auto"/>
        </w:rPr>
        <w:t xml:space="preserve">In our consultations, we heard parents and young people express apprehension about algorithms that </w:t>
      </w:r>
      <w:r w:rsidR="006E6AB1">
        <w:rPr>
          <w:color w:val="auto"/>
        </w:rPr>
        <w:t>facilitate</w:t>
      </w:r>
      <w:r w:rsidRPr="004630AF">
        <w:rPr>
          <w:color w:val="auto"/>
        </w:rPr>
        <w:t xml:space="preserve"> repetitive</w:t>
      </w:r>
      <w:r w:rsidR="006E6AB1">
        <w:rPr>
          <w:color w:val="auto"/>
        </w:rPr>
        <w:t>,</w:t>
      </w:r>
      <w:r w:rsidRPr="004630AF">
        <w:rPr>
          <w:color w:val="auto"/>
        </w:rPr>
        <w:t xml:space="preserve"> negative </w:t>
      </w:r>
      <w:r w:rsidR="006E6AB1">
        <w:rPr>
          <w:color w:val="auto"/>
        </w:rPr>
        <w:t>content</w:t>
      </w:r>
      <w:r w:rsidRPr="004630AF">
        <w:rPr>
          <w:color w:val="auto"/>
        </w:rPr>
        <w:t xml:space="preserve">. </w:t>
      </w:r>
      <w:r w:rsidR="0032057A">
        <w:rPr>
          <w:color w:val="auto"/>
        </w:rPr>
        <w:t>P</w:t>
      </w:r>
      <w:r w:rsidRPr="004630AF">
        <w:rPr>
          <w:color w:val="auto"/>
        </w:rPr>
        <w:t xml:space="preserve">articipants called for greater accountability </w:t>
      </w:r>
      <w:r w:rsidR="0032057A">
        <w:rPr>
          <w:color w:val="auto"/>
        </w:rPr>
        <w:t>for</w:t>
      </w:r>
      <w:r w:rsidRPr="004630AF">
        <w:rPr>
          <w:color w:val="auto"/>
        </w:rPr>
        <w:t xml:space="preserve"> digital technology companies.</w:t>
      </w:r>
    </w:p>
    <w:p w14:paraId="2B23A727" w14:textId="074FC472" w:rsidR="0017698D" w:rsidRDefault="0017698D" w:rsidP="009207C1">
      <w:pPr>
        <w:pStyle w:val="Heading2"/>
      </w:pPr>
      <w:bookmarkStart w:id="16" w:name="_Toc169882400"/>
      <w:r>
        <w:t>Section e</w:t>
      </w:r>
      <w:r w:rsidR="00CB58C2">
        <w:t xml:space="preserve">: other issues in relation to harmful or illegal content disseminated over social media, including scams, age-restricted content, child sexual abuse and violent extremist </w:t>
      </w:r>
      <w:proofErr w:type="gramStart"/>
      <w:r w:rsidR="00CB58C2">
        <w:t>material</w:t>
      </w:r>
      <w:bookmarkEnd w:id="16"/>
      <w:proofErr w:type="gramEnd"/>
    </w:p>
    <w:p w14:paraId="25FC4992" w14:textId="357D747F" w:rsidR="00DC31A5" w:rsidRDefault="00D32591" w:rsidP="0017698D">
      <w:r>
        <w:t xml:space="preserve">Inappropriate content </w:t>
      </w:r>
      <w:r w:rsidRPr="00B15180">
        <w:t xml:space="preserve">can be encountered intentionally or by accident, and can include </w:t>
      </w:r>
      <w:r w:rsidRPr="0001036B">
        <w:t>content such as sexually explicit, violen</w:t>
      </w:r>
      <w:r>
        <w:t>t</w:t>
      </w:r>
      <w:r w:rsidRPr="0001036B">
        <w:t xml:space="preserve">, </w:t>
      </w:r>
      <w:r w:rsidR="00711AB4" w:rsidRPr="0001036B">
        <w:t>extremis</w:t>
      </w:r>
      <w:r w:rsidR="00711AB4">
        <w:t>t,</w:t>
      </w:r>
      <w:r w:rsidRPr="0001036B">
        <w:t xml:space="preserve"> or hateful material. A high proportion of young people aged 12-17 years in Australia have encountered inappropriate or hateful content online, with 57% reporting they have seen real violence that was disturbing, and nearly half of children between the age of 9-16 experience regular exposure to sexual images.</w:t>
      </w:r>
      <w:r w:rsidR="007234C7">
        <w:rPr>
          <w:vertAlign w:val="superscript"/>
        </w:rPr>
        <w:t>31</w:t>
      </w:r>
      <w:r>
        <w:t xml:space="preserve"> There are also significant gaps in parents’ awareness of what their children engage with online. For example, </w:t>
      </w:r>
      <w:proofErr w:type="spellStart"/>
      <w:r>
        <w:t>eSafety</w:t>
      </w:r>
      <w:proofErr w:type="spellEnd"/>
      <w:r>
        <w:t xml:space="preserve"> found that despite 62% of young people aged 14-17 being exposed to negative online content, only 43% of their parents were aware.</w:t>
      </w:r>
      <w:r w:rsidR="0018770A">
        <w:rPr>
          <w:vertAlign w:val="superscript"/>
        </w:rPr>
        <w:t>32</w:t>
      </w:r>
    </w:p>
    <w:p w14:paraId="5978140E" w14:textId="53C19599" w:rsidR="005931E1" w:rsidRPr="009A6078" w:rsidRDefault="005931E1" w:rsidP="005931E1">
      <w:pPr>
        <w:rPr>
          <w:rFonts w:ascii="Calibri" w:hAnsi="Calibri" w:cs="Calibri"/>
          <w:i/>
          <w:shd w:val="clear" w:color="auto" w:fill="FFFFFF"/>
        </w:rPr>
      </w:pPr>
      <w:r>
        <w:t>Recommender systems and algorithms play a role in young people’s exposure to inappropriate content. Search engines use recommender algorithms to prioritise and serve results that match the queries of users, and social media and streaming services use recommender algorithms to personalise what is suggested and promoted to users.</w:t>
      </w:r>
      <w:r w:rsidR="0018770A">
        <w:rPr>
          <w:vertAlign w:val="superscript"/>
        </w:rPr>
        <w:t>33</w:t>
      </w:r>
      <w:r w:rsidR="000130CE">
        <w:t xml:space="preserve"> </w:t>
      </w:r>
      <w:r>
        <w:t>This means that if a user spends time engaging with potentially harmful content or harmful content is going viral, they may be recommended more</w:t>
      </w:r>
      <w:r w:rsidRPr="00682BE3">
        <w:t xml:space="preserve"> of the same material or increasingly harmful material in their feeds.</w:t>
      </w:r>
      <w:r w:rsidR="0018770A">
        <w:rPr>
          <w:vertAlign w:val="superscript"/>
        </w:rPr>
        <w:t>34</w:t>
      </w:r>
      <w:r>
        <w:t xml:space="preserve"> </w:t>
      </w:r>
    </w:p>
    <w:p w14:paraId="6EA6527F" w14:textId="567BBFB0" w:rsidR="005931E1" w:rsidRPr="0001036B" w:rsidRDefault="005931E1" w:rsidP="005931E1">
      <w:pPr>
        <w:rPr>
          <w:b/>
          <w:bCs/>
        </w:rPr>
      </w:pPr>
      <w:r w:rsidRPr="0001036B">
        <w:t xml:space="preserve">Engaging with inappropriate content can affect mental health and wellbeing. For example, exposure to pornography has been found to contribute to unsafe sexual health practices and influence a young person’s expectations around sex, subsequently contributing to sexual dissatisfaction, </w:t>
      </w:r>
      <w:proofErr w:type="gramStart"/>
      <w:r w:rsidRPr="0001036B">
        <w:t>anxiety</w:t>
      </w:r>
      <w:proofErr w:type="gramEnd"/>
      <w:r w:rsidRPr="0001036B">
        <w:t xml:space="preserve"> and fear.</w:t>
      </w:r>
      <w:r w:rsidR="0018770A">
        <w:rPr>
          <w:vertAlign w:val="superscript"/>
        </w:rPr>
        <w:t>35</w:t>
      </w:r>
      <w:r w:rsidRPr="0001036B">
        <w:t xml:space="preserve"> Global research suggests lower levels of happiness with life, previous offline and online victimisation and lack of social support can increase young people’s exposure to negative online content, including by increasing a tendency to seek out this content.</w:t>
      </w:r>
      <w:r w:rsidR="004C0353">
        <w:rPr>
          <w:vertAlign w:val="superscript"/>
        </w:rPr>
        <w:t>36</w:t>
      </w:r>
      <w:r w:rsidRPr="0001036B">
        <w:t xml:space="preserve"> </w:t>
      </w:r>
    </w:p>
    <w:p w14:paraId="2C3C6F0B" w14:textId="7F5C5F29" w:rsidR="00D32591" w:rsidRDefault="005931E1" w:rsidP="005931E1">
      <w:pPr>
        <w:rPr>
          <w:lang w:val="en-AU"/>
        </w:rPr>
      </w:pPr>
      <w:r w:rsidRPr="0001036B">
        <w:t>Given that many young people are being exposed to inappropriate content regularly and at an early age,</w:t>
      </w:r>
      <w:r w:rsidR="004C0353">
        <w:rPr>
          <w:vertAlign w:val="superscript"/>
        </w:rPr>
        <w:t>31</w:t>
      </w:r>
      <w:r w:rsidRPr="0001036B">
        <w:rPr>
          <w:rStyle w:val="EndnoteReference"/>
        </w:rPr>
        <w:t xml:space="preserve"> </w:t>
      </w:r>
      <w:r w:rsidRPr="0001036B">
        <w:t>it is likely this is having a negative impact on mental health and wellbeing.</w:t>
      </w:r>
    </w:p>
    <w:p w14:paraId="1FBEE977" w14:textId="6AAC535A" w:rsidR="00B94756" w:rsidRDefault="0017698D" w:rsidP="0017698D">
      <w:pPr>
        <w:rPr>
          <w:vertAlign w:val="superscript"/>
          <w:lang w:val="en-AU"/>
        </w:rPr>
      </w:pPr>
      <w:r w:rsidRPr="002F4A2B">
        <w:rPr>
          <w:lang w:val="en-AU"/>
        </w:rPr>
        <w:t xml:space="preserve">Consultation participants expressed a desire to see a </w:t>
      </w:r>
      <w:hyperlink r:id="rId39">
        <w:r w:rsidRPr="4C9BDC6A">
          <w:rPr>
            <w:rStyle w:val="Hyperlink"/>
            <w:lang w:val="en-AU"/>
          </w:rPr>
          <w:t>‘Safety by Design’</w:t>
        </w:r>
      </w:hyperlink>
      <w:r w:rsidRPr="002F4A2B">
        <w:rPr>
          <w:lang w:val="en-AU"/>
        </w:rPr>
        <w:t xml:space="preserve"> approach to digital technologies continue, believing this </w:t>
      </w:r>
      <w:r>
        <w:rPr>
          <w:lang w:val="en-AU"/>
        </w:rPr>
        <w:t xml:space="preserve">is </w:t>
      </w:r>
      <w:r w:rsidRPr="002F4A2B">
        <w:rPr>
          <w:lang w:val="en-AU"/>
        </w:rPr>
        <w:t xml:space="preserve">crucial to </w:t>
      </w:r>
      <w:r>
        <w:rPr>
          <w:lang w:val="en-AU"/>
        </w:rPr>
        <w:t>supporting</w:t>
      </w:r>
      <w:r w:rsidRPr="002F4A2B">
        <w:rPr>
          <w:lang w:val="en-AU"/>
        </w:rPr>
        <w:t xml:space="preserve"> the relationship between digital technologies and young people’s mental health</w:t>
      </w:r>
      <w:r>
        <w:rPr>
          <w:lang w:val="en-AU"/>
        </w:rPr>
        <w:t xml:space="preserve"> Developed by the </w:t>
      </w:r>
      <w:proofErr w:type="spellStart"/>
      <w:r>
        <w:rPr>
          <w:lang w:val="en-AU"/>
        </w:rPr>
        <w:t>eSafety</w:t>
      </w:r>
      <w:proofErr w:type="spellEnd"/>
      <w:r>
        <w:rPr>
          <w:lang w:val="en-AU"/>
        </w:rPr>
        <w:t xml:space="preserve"> Commissioner, the Safety by Design </w:t>
      </w:r>
      <w:r w:rsidRPr="00540F91">
        <w:rPr>
          <w:lang w:val="en-AU"/>
        </w:rPr>
        <w:t>approach</w:t>
      </w:r>
      <w:r>
        <w:rPr>
          <w:lang w:val="en-AU"/>
        </w:rPr>
        <w:t xml:space="preserve"> </w:t>
      </w:r>
      <w:r w:rsidRPr="00072091">
        <w:rPr>
          <w:lang w:val="en-AU"/>
        </w:rPr>
        <w:t xml:space="preserve">focuses on </w:t>
      </w:r>
      <w:r w:rsidRPr="00540F91">
        <w:rPr>
          <w:lang w:val="en-AU"/>
        </w:rPr>
        <w:t>how tech</w:t>
      </w:r>
      <w:r>
        <w:rPr>
          <w:lang w:val="en-AU"/>
        </w:rPr>
        <w:t>nology</w:t>
      </w:r>
      <w:r w:rsidRPr="00072091">
        <w:rPr>
          <w:lang w:val="en-AU"/>
        </w:rPr>
        <w:t xml:space="preserve"> companies can </w:t>
      </w:r>
      <w:r w:rsidRPr="00540F91">
        <w:rPr>
          <w:lang w:val="en-AU"/>
        </w:rPr>
        <w:t>reduce</w:t>
      </w:r>
      <w:r w:rsidRPr="00072091">
        <w:rPr>
          <w:lang w:val="en-AU"/>
        </w:rPr>
        <w:t xml:space="preserve"> online </w:t>
      </w:r>
      <w:r w:rsidRPr="00540F91">
        <w:rPr>
          <w:lang w:val="en-AU"/>
        </w:rPr>
        <w:t>risks by predicting, finding,</w:t>
      </w:r>
      <w:r w:rsidRPr="00072091">
        <w:rPr>
          <w:lang w:val="en-AU"/>
        </w:rPr>
        <w:t xml:space="preserve"> and eliminating online harms before they occur</w:t>
      </w:r>
      <w:r>
        <w:rPr>
          <w:lang w:val="en-AU"/>
        </w:rPr>
        <w:t>. It encourages technology companies to prioritise user safety, embed protections from the beginning of product design and development, and support users in managing their own safety</w:t>
      </w:r>
      <w:r w:rsidRPr="00540F91">
        <w:rPr>
          <w:lang w:val="en-AU"/>
        </w:rPr>
        <w:t>.</w:t>
      </w:r>
      <w:r w:rsidR="004C0353">
        <w:rPr>
          <w:vertAlign w:val="superscript"/>
          <w:lang w:val="en-AU"/>
        </w:rPr>
        <w:t>37</w:t>
      </w:r>
    </w:p>
    <w:p w14:paraId="176F7EED" w14:textId="72CA1462" w:rsidR="00B33E7C" w:rsidRDefault="00B33E7C" w:rsidP="00B33E7C">
      <w:r>
        <w:lastRenderedPageBreak/>
        <w:t>Digital technologies have changed the way mental ill-health</w:t>
      </w:r>
      <w:r w:rsidR="0045675F">
        <w:t xml:space="preserve"> and suicidal distress</w:t>
      </w:r>
      <w:r>
        <w:t xml:space="preserve"> </w:t>
      </w:r>
      <w:r w:rsidR="0045675F">
        <w:t>are</w:t>
      </w:r>
      <w:r>
        <w:t xml:space="preserve"> discussed, how support is accessed, and how health information is shared. It is increasingly</w:t>
      </w:r>
      <w:r w:rsidRPr="0001036B">
        <w:t xml:space="preserve"> common </w:t>
      </w:r>
      <w:r>
        <w:t>for</w:t>
      </w:r>
      <w:r w:rsidRPr="0001036B">
        <w:t xml:space="preserve"> young people</w:t>
      </w:r>
      <w:r>
        <w:t xml:space="preserve"> to communicate their distress online</w:t>
      </w:r>
      <w:r w:rsidRPr="0001036B">
        <w:t>,</w:t>
      </w:r>
      <w:r>
        <w:t xml:space="preserve"> particularly to their peers.</w:t>
      </w:r>
      <w:r w:rsidRPr="0001036B">
        <w:t xml:space="preserve"> </w:t>
      </w:r>
      <w:r>
        <w:t>Sharing stories of mental ill-health, suicide and self-harm, when done safely, can encourage a sense of hope as well as promote help-seeking behaviours (for example,</w:t>
      </w:r>
      <w:r w:rsidRPr="00CA11CB">
        <w:t xml:space="preserve"> </w:t>
      </w:r>
      <w:r>
        <w:t xml:space="preserve">see </w:t>
      </w:r>
      <w:proofErr w:type="spellStart"/>
      <w:r>
        <w:t>Orygen’s</w:t>
      </w:r>
      <w:proofErr w:type="spellEnd"/>
      <w:r>
        <w:t xml:space="preserve"> </w:t>
      </w:r>
      <w:hyperlink r:id="rId40" w:history="1">
        <w:r w:rsidRPr="72DDD40B">
          <w:rPr>
            <w:rStyle w:val="Hyperlink"/>
          </w:rPr>
          <w:t>#chatsafe guidelines</w:t>
        </w:r>
      </w:hyperlink>
      <w:r>
        <w:t>).</w:t>
      </w:r>
      <w:r w:rsidR="001B6669">
        <w:rPr>
          <w:vertAlign w:val="superscript"/>
        </w:rPr>
        <w:t>38</w:t>
      </w:r>
      <w:r>
        <w:t xml:space="preserve"> </w:t>
      </w:r>
    </w:p>
    <w:p w14:paraId="2B6509DD" w14:textId="6638DA07" w:rsidR="00B33E7C" w:rsidRPr="0001036B" w:rsidRDefault="00B33E7C" w:rsidP="00B33E7C">
      <w:r w:rsidRPr="0001036B">
        <w:t>Research exploring self-harm has highlighted that young people accessing online content about self-harm were likely to already be engaging in self-harm behaviours.</w:t>
      </w:r>
      <w:r w:rsidR="001A75BA">
        <w:rPr>
          <w:vertAlign w:val="superscript"/>
        </w:rPr>
        <w:t>39</w:t>
      </w:r>
      <w:r w:rsidRPr="0001036B">
        <w:t xml:space="preserve"> Young people were found to be using the internet to find support from other people who had lived experience of self-harm. They found this helpful due to the immediate nature of support available online, the stigma encountered when seeking support face-to-face, and the long wait times associated with accessing professional support.</w:t>
      </w:r>
      <w:r w:rsidR="001A75BA">
        <w:rPr>
          <w:vertAlign w:val="superscript"/>
        </w:rPr>
        <w:t>39</w:t>
      </w:r>
      <w:r w:rsidRPr="0001036B">
        <w:t xml:space="preserve"> Similar findings have been highlighted for social media use amongst people living with a mental health condition.</w:t>
      </w:r>
      <w:r w:rsidR="001A75BA">
        <w:rPr>
          <w:vertAlign w:val="superscript"/>
        </w:rPr>
        <w:t>40</w:t>
      </w:r>
      <w:r w:rsidRPr="0001036B">
        <w:t xml:space="preserve"> Social media platforms have become even more important to young people for support, community and self-expression in the wake of the COVID-19 pandemic, in particular for those experiencing depression.</w:t>
      </w:r>
      <w:r w:rsidR="006C456F">
        <w:rPr>
          <w:vertAlign w:val="superscript"/>
        </w:rPr>
        <w:t>14</w:t>
      </w:r>
      <w:r w:rsidRPr="0001036B">
        <w:t xml:space="preserve"> </w:t>
      </w:r>
      <w:r>
        <w:t>Additionally, w</w:t>
      </w:r>
      <w:r w:rsidRPr="0001036B">
        <w:t>hile online posts may express distress and potentially intensify this distress, there is currently little evidence to suggest social media causes this distress.</w:t>
      </w:r>
      <w:r w:rsidR="003810CE">
        <w:rPr>
          <w:vertAlign w:val="superscript"/>
        </w:rPr>
        <w:t>41</w:t>
      </w:r>
      <w:r w:rsidR="001A75BA">
        <w:rPr>
          <w:vertAlign w:val="superscript"/>
        </w:rPr>
        <w:t>,42</w:t>
      </w:r>
    </w:p>
    <w:p w14:paraId="5E382CDD" w14:textId="1706B702" w:rsidR="00B33E7C" w:rsidRPr="0001036B" w:rsidRDefault="00B33E7C" w:rsidP="00B33E7C">
      <w:r>
        <w:t>However, sharing unsafe stories, can cause emotional distress or worsen existing behaviour and</w:t>
      </w:r>
      <w:r w:rsidRPr="00CA11CB">
        <w:t xml:space="preserve"> </w:t>
      </w:r>
      <w:r w:rsidRPr="0001036B">
        <w:t>some young people do actively seek out online content that is harmful for their mental health.</w:t>
      </w:r>
      <w:r w:rsidR="001A75BA">
        <w:rPr>
          <w:vertAlign w:val="superscript"/>
        </w:rPr>
        <w:t>38</w:t>
      </w:r>
      <w:r w:rsidRPr="005322FC">
        <w:t xml:space="preserve"> </w:t>
      </w:r>
      <w:r w:rsidRPr="0001036B">
        <w:t>Well known examples of this behaviour include ‘pro-ED’ or ‘pro-ana’ communities online that encourage and reinforce behaviours associated with eating disorders such as anorexia nervosa.</w:t>
      </w:r>
      <w:r w:rsidR="00020F33">
        <w:rPr>
          <w:vertAlign w:val="superscript"/>
        </w:rPr>
        <w:t>43</w:t>
      </w:r>
      <w:r w:rsidRPr="0001036B">
        <w:rPr>
          <w:vertAlign w:val="superscript"/>
        </w:rPr>
        <w:t xml:space="preserve"> </w:t>
      </w:r>
      <w:r w:rsidRPr="0001036B">
        <w:t>These groups have been found to lower social self-esteem, and sustain anorexic behaviours and beliefs.</w:t>
      </w:r>
      <w:r w:rsidR="00020F33">
        <w:rPr>
          <w:vertAlign w:val="superscript"/>
        </w:rPr>
        <w:t>44</w:t>
      </w:r>
    </w:p>
    <w:p w14:paraId="2238FC81" w14:textId="0A9FB23A" w:rsidR="002330DE" w:rsidRPr="004630AF" w:rsidRDefault="002330DE" w:rsidP="00B33E7C">
      <w:pPr>
        <w:rPr>
          <w:rStyle w:val="normaltextrun"/>
          <w:rFonts w:cs="Calibri"/>
          <w:color w:val="auto"/>
        </w:rPr>
      </w:pPr>
      <w:r w:rsidRPr="004630AF">
        <w:rPr>
          <w:rStyle w:val="normaltextrun"/>
          <w:rFonts w:cs="Calibri"/>
          <w:color w:val="auto"/>
        </w:rPr>
        <w:t>Responsible media reporting guidelines and the removal of harmful suicide-related content from online platforms can reduce knowledge of means of suicide within the community.</w:t>
      </w:r>
      <w:r w:rsidR="00020F33">
        <w:rPr>
          <w:rStyle w:val="normaltextrun"/>
          <w:rFonts w:cs="Calibri"/>
          <w:color w:val="auto"/>
          <w:vertAlign w:val="superscript"/>
        </w:rPr>
        <w:t>45</w:t>
      </w:r>
      <w:r w:rsidRPr="004630AF">
        <w:rPr>
          <w:rStyle w:val="normaltextrun"/>
          <w:rFonts w:cs="Calibri"/>
          <w:color w:val="auto"/>
        </w:rPr>
        <w:t xml:space="preserve"> While guidelines already exist in Australia i.e. the </w:t>
      </w:r>
      <w:proofErr w:type="spellStart"/>
      <w:r w:rsidRPr="004630AF">
        <w:rPr>
          <w:rStyle w:val="normaltextrun"/>
          <w:rFonts w:cs="Calibri"/>
          <w:color w:val="auto"/>
        </w:rPr>
        <w:t>Mindframe</w:t>
      </w:r>
      <w:proofErr w:type="spellEnd"/>
      <w:r w:rsidRPr="004630AF">
        <w:rPr>
          <w:rStyle w:val="normaltextrun"/>
          <w:rFonts w:cs="Calibri"/>
          <w:color w:val="auto"/>
        </w:rPr>
        <w:t xml:space="preserve"> national guidelines for media and #chatsafe: A young person's guide to communicating safely online about self-harm and suicide, further work is required to reduce exposure to harmful suicide-related content, particularly online content from sources outside of Australia</w:t>
      </w:r>
      <w:r w:rsidR="0016108B">
        <w:rPr>
          <w:rStyle w:val="normaltextrun"/>
          <w:rFonts w:cs="Calibri"/>
          <w:color w:val="auto"/>
        </w:rPr>
        <w:t>.</w:t>
      </w:r>
      <w:r w:rsidR="0058174A">
        <w:rPr>
          <w:rStyle w:val="normaltextrun"/>
          <w:rFonts w:cs="Calibri"/>
          <w:color w:val="auto"/>
          <w:vertAlign w:val="superscript"/>
        </w:rPr>
        <w:t>38</w:t>
      </w:r>
      <w:r w:rsidR="005D02A6">
        <w:rPr>
          <w:rStyle w:val="normaltextrun"/>
          <w:rFonts w:cs="Calibri"/>
          <w:color w:val="auto"/>
          <w:vertAlign w:val="superscript"/>
        </w:rPr>
        <w:t>,</w:t>
      </w:r>
      <w:r w:rsidR="0058174A">
        <w:rPr>
          <w:rStyle w:val="normaltextrun"/>
          <w:rFonts w:cs="Calibri"/>
          <w:color w:val="auto"/>
          <w:vertAlign w:val="superscript"/>
        </w:rPr>
        <w:t>46</w:t>
      </w:r>
      <w:r w:rsidRPr="004630AF">
        <w:rPr>
          <w:rStyle w:val="normaltextrun"/>
          <w:rFonts w:cs="Calibri"/>
          <w:color w:val="auto"/>
          <w:vertAlign w:val="superscript"/>
        </w:rPr>
        <w:t xml:space="preserve"> </w:t>
      </w:r>
      <w:r w:rsidRPr="004630AF">
        <w:rPr>
          <w:rStyle w:val="normaltextrun"/>
          <w:rFonts w:cs="Calibri"/>
          <w:color w:val="auto"/>
        </w:rPr>
        <w:t>Online safety can also be improved by mechanisms to make online services and platforms responsible for minimising the risk of people being exposed to harmful content, and to enhance user choice and control over the content they receive.</w:t>
      </w:r>
    </w:p>
    <w:p w14:paraId="2C1E025D" w14:textId="16398DCA" w:rsidR="00B33E7C" w:rsidRDefault="00B33E7C" w:rsidP="00B33E7C">
      <w:r w:rsidRPr="0001036B">
        <w:t>Research focused on eating disorders has also identified that it is possible to predict severity of mental ill-health up to eight months in the future based on what is being shared on Instagram.</w:t>
      </w:r>
      <w:r w:rsidR="0058174A">
        <w:rPr>
          <w:vertAlign w:val="superscript"/>
        </w:rPr>
        <w:t>47</w:t>
      </w:r>
      <w:r w:rsidR="009A569C">
        <w:t xml:space="preserve"> </w:t>
      </w:r>
      <w:r w:rsidRPr="0001036B">
        <w:t>This presents the possibility to predict a person’s need for support via an algorithm. It is important to consider how online tools can be used to support earlier</w:t>
      </w:r>
      <w:r w:rsidRPr="001E4C37">
        <w:t xml:space="preserve"> intervention, beyond redirecting to resources when someone is already in crisis.</w:t>
      </w:r>
    </w:p>
    <w:p w14:paraId="164D68BA" w14:textId="61449260" w:rsidR="00B33E7C" w:rsidRDefault="00B33E7C" w:rsidP="00B33E7C">
      <w:r>
        <w:t xml:space="preserve">With the growing use of social media to communicate health information, concerns are rising around the quality and reliability of information being shared. The nature of social media means that almost anyone has access to a platform to post information without verification, which can result in unreferenced or incomplete information being shared, at times by unknown authors, or with hidden conflict of </w:t>
      </w:r>
      <w:proofErr w:type="gramStart"/>
      <w:r>
        <w:t>interests</w:t>
      </w:r>
      <w:proofErr w:type="gramEnd"/>
      <w:r>
        <w:t xml:space="preserve"> unknown to the reader.</w:t>
      </w:r>
      <w:r w:rsidR="00E41D1A">
        <w:rPr>
          <w:vertAlign w:val="superscript"/>
        </w:rPr>
        <w:t>40</w:t>
      </w:r>
      <w:r w:rsidR="0050586C">
        <w:rPr>
          <w:vertAlign w:val="superscript"/>
        </w:rPr>
        <w:t>,4</w:t>
      </w:r>
      <w:r w:rsidR="00D821AC">
        <w:rPr>
          <w:vertAlign w:val="superscript"/>
        </w:rPr>
        <w:t>8</w:t>
      </w:r>
      <w:r w:rsidR="0050586C">
        <w:rPr>
          <w:vertAlign w:val="superscript"/>
        </w:rPr>
        <w:t>,</w:t>
      </w:r>
      <w:r w:rsidR="00E41D1A">
        <w:rPr>
          <w:vertAlign w:val="superscript"/>
        </w:rPr>
        <w:t>49</w:t>
      </w:r>
    </w:p>
    <w:p w14:paraId="1E275869" w14:textId="32B7713A" w:rsidR="00B33E7C" w:rsidRDefault="00B33E7C" w:rsidP="00B33E7C">
      <w:r>
        <w:t>While it is evident that young people use digital technologies to find resources that support their mental health and wellbeing, there are also communities that actively promote harm. In addition to these communities, there is also potential for unchecked or unreliable health information, no matter how well intended, to be shared widely online.</w:t>
      </w:r>
    </w:p>
    <w:p w14:paraId="39412C15" w14:textId="3C8A1992" w:rsidR="00DC6B93" w:rsidRDefault="00DC6B93" w:rsidP="009207C1">
      <w:pPr>
        <w:pStyle w:val="Heading2"/>
      </w:pPr>
      <w:bookmarkStart w:id="17" w:name="_Toc169882401"/>
      <w:r>
        <w:t>Section f</w:t>
      </w:r>
      <w:r w:rsidR="00C532AD">
        <w:t>: any related matters</w:t>
      </w:r>
      <w:bookmarkEnd w:id="17"/>
    </w:p>
    <w:p w14:paraId="0D60FD2A" w14:textId="44CAE9CF" w:rsidR="004C4B5C" w:rsidRPr="004630AF" w:rsidRDefault="00BC0666" w:rsidP="00BC0666">
      <w:pPr>
        <w:rPr>
          <w:color w:val="auto"/>
        </w:rPr>
      </w:pPr>
      <w:r w:rsidRPr="004630AF">
        <w:rPr>
          <w:color w:val="auto"/>
        </w:rPr>
        <w:t>The Commission supports the Committee in exploring social media impacts on Australian society, including how the government can improve efforts to mitigate the negative impacts of digital technologies (and social media). However, it is crucial to recognise the potential beneficial impact of digital technologies, particularly in promoting youth wellbeing</w:t>
      </w:r>
      <w:r w:rsidR="005E1681" w:rsidRPr="004630AF">
        <w:rPr>
          <w:color w:val="auto"/>
        </w:rPr>
        <w:t xml:space="preserve"> – f</w:t>
      </w:r>
      <w:r w:rsidRPr="004630AF">
        <w:rPr>
          <w:color w:val="auto"/>
        </w:rPr>
        <w:t xml:space="preserve">or </w:t>
      </w:r>
      <w:r w:rsidR="005E1681" w:rsidRPr="004630AF">
        <w:rPr>
          <w:color w:val="auto"/>
        </w:rPr>
        <w:t>example</w:t>
      </w:r>
      <w:r w:rsidRPr="004630AF">
        <w:rPr>
          <w:color w:val="auto"/>
        </w:rPr>
        <w:t>, the facilitation of data-driven, outcome-focused clinical decision-making, the mass personalisation of service offerings, or the enhancement of service accessibility or affordability.</w:t>
      </w:r>
    </w:p>
    <w:p w14:paraId="71FEB5B2" w14:textId="5C25AA3F" w:rsidR="00B066C8" w:rsidRPr="004630AF" w:rsidRDefault="003A3597" w:rsidP="00BC0666">
      <w:pPr>
        <w:rPr>
          <w:color w:val="auto"/>
        </w:rPr>
      </w:pPr>
      <w:r w:rsidRPr="004630AF">
        <w:rPr>
          <w:color w:val="auto"/>
        </w:rPr>
        <w:lastRenderedPageBreak/>
        <w:t xml:space="preserve">Through the Commission’s consultation on this topic, </w:t>
      </w:r>
      <w:r w:rsidR="00C24FEF" w:rsidRPr="004630AF">
        <w:rPr>
          <w:color w:val="auto"/>
        </w:rPr>
        <w:t>more</w:t>
      </w:r>
      <w:r w:rsidRPr="004630AF">
        <w:rPr>
          <w:color w:val="auto"/>
        </w:rPr>
        <w:t xml:space="preserve"> robust evidence is needed</w:t>
      </w:r>
      <w:r w:rsidR="00FB3F14" w:rsidRPr="004630AF">
        <w:rPr>
          <w:color w:val="auto"/>
        </w:rPr>
        <w:t>,</w:t>
      </w:r>
      <w:r w:rsidR="004C4B5C" w:rsidRPr="004630AF">
        <w:rPr>
          <w:color w:val="auto"/>
        </w:rPr>
        <w:t xml:space="preserve"> and that broader engagement with a diverse range of perspectives</w:t>
      </w:r>
      <w:r w:rsidRPr="004630AF">
        <w:rPr>
          <w:color w:val="auto"/>
        </w:rPr>
        <w:t xml:space="preserve"> is critical to </w:t>
      </w:r>
      <w:r w:rsidR="003E7F02" w:rsidRPr="004630AF">
        <w:rPr>
          <w:color w:val="auto"/>
        </w:rPr>
        <w:t>achieving a more effective response. It is particularly important that this involves</w:t>
      </w:r>
      <w:r w:rsidR="004C4B5C" w:rsidRPr="004630AF">
        <w:rPr>
          <w:color w:val="auto"/>
        </w:rPr>
        <w:t xml:space="preserve"> young people. </w:t>
      </w:r>
      <w:r w:rsidR="003E7F02" w:rsidRPr="004630AF">
        <w:rPr>
          <w:color w:val="auto"/>
        </w:rPr>
        <w:t>As a result,</w:t>
      </w:r>
      <w:r w:rsidR="004C4B5C" w:rsidRPr="004630AF">
        <w:rPr>
          <w:color w:val="auto"/>
        </w:rPr>
        <w:t xml:space="preserve"> </w:t>
      </w:r>
      <w:r w:rsidR="003E7F02" w:rsidRPr="004630AF">
        <w:rPr>
          <w:color w:val="auto"/>
          <w:lang w:val="en-AU"/>
        </w:rPr>
        <w:t>the Commission</w:t>
      </w:r>
      <w:r w:rsidR="004C4B5C" w:rsidRPr="004630AF">
        <w:rPr>
          <w:color w:val="auto"/>
        </w:rPr>
        <w:t xml:space="preserve"> has committed to investing in further research in 2024</w:t>
      </w:r>
      <w:r w:rsidR="001E2074" w:rsidRPr="004630AF">
        <w:rPr>
          <w:color w:val="auto"/>
        </w:rPr>
        <w:t xml:space="preserve">. The research will </w:t>
      </w:r>
      <w:r w:rsidR="00D76BD8" w:rsidRPr="004630AF">
        <w:rPr>
          <w:color w:val="auto"/>
        </w:rPr>
        <w:t>allow for a</w:t>
      </w:r>
      <w:r w:rsidR="004C4B5C" w:rsidRPr="004630AF">
        <w:rPr>
          <w:color w:val="auto"/>
        </w:rPr>
        <w:t xml:space="preserve"> more comprehensive understanding of how digital technologies, including social media, are impacting young people and their families, how young people interact with digital technologies, factors that protect as well as compromise young people’s mental health from the use of digital technologies, and what needs to happen at a system level that can contribute to the positive mental health of young people.</w:t>
      </w:r>
      <w:r w:rsidR="00804687" w:rsidRPr="004630AF">
        <w:rPr>
          <w:color w:val="auto"/>
        </w:rPr>
        <w:t xml:space="preserve"> </w:t>
      </w:r>
    </w:p>
    <w:p w14:paraId="499AB668" w14:textId="765563FA" w:rsidR="006D5677" w:rsidRDefault="002C400D">
      <w:pPr>
        <w:suppressAutoHyphens w:val="0"/>
        <w:autoSpaceDE/>
        <w:autoSpaceDN/>
        <w:adjustRightInd/>
        <w:spacing w:after="0" w:line="240" w:lineRule="auto"/>
        <w:textAlignment w:val="auto"/>
      </w:pPr>
      <w:r>
        <w:br w:type="page"/>
      </w:r>
    </w:p>
    <w:p w14:paraId="17F6CF47" w14:textId="306E25A9" w:rsidR="005D53E7" w:rsidRDefault="001E70BF" w:rsidP="005D53E7">
      <w:pPr>
        <w:pStyle w:val="Heading1"/>
      </w:pPr>
      <w:bookmarkStart w:id="18" w:name="_Toc169882402"/>
      <w:r>
        <w:lastRenderedPageBreak/>
        <w:t>References</w:t>
      </w:r>
      <w:bookmarkEnd w:id="18"/>
    </w:p>
    <w:p w14:paraId="727A9402" w14:textId="77777777" w:rsidR="00971D06" w:rsidRDefault="00971D06" w:rsidP="00971D06">
      <w:pPr>
        <w:pStyle w:val="NMHCIntroParagraph"/>
        <w:numPr>
          <w:ilvl w:val="0"/>
          <w:numId w:val="33"/>
        </w:numPr>
        <w:spacing w:before="120" w:after="120" w:line="240" w:lineRule="auto"/>
        <w:ind w:left="357" w:hanging="357"/>
        <w:rPr>
          <w:rFonts w:ascii="Roboto-Light" w:hAnsi="Roboto-Light"/>
          <w:color w:val="000000"/>
          <w:sz w:val="18"/>
        </w:rPr>
      </w:pPr>
      <w:r w:rsidRPr="00157713">
        <w:rPr>
          <w:rFonts w:ascii="Roboto-Light" w:hAnsi="Roboto-Light"/>
          <w:color w:val="000000"/>
          <w:sz w:val="18"/>
        </w:rPr>
        <w:t xml:space="preserve">Roger Wilkins, Esperanza Vera-Toscano and Ferdi Botha. The Household, Income and Labour Dynamics in Australia Survey: Selected Findings from Waves 1 to 21. 2024. Melbourne Institute: Applied Economic &amp; Social Research, the University of Melbourne. Available from: </w:t>
      </w:r>
      <w:hyperlink r:id="rId41" w:history="1">
        <w:r w:rsidRPr="00A020F8">
          <w:rPr>
            <w:rStyle w:val="Hyperlink"/>
            <w:rFonts w:ascii="Roboto-Light" w:hAnsi="Roboto-Light"/>
            <w:sz w:val="18"/>
          </w:rPr>
          <w:t>https://melbourneinstitute.unimelb.edu.au/__data/assets/pdf_file/0008/4841909/HILDA_Statistical_Report_2023.pdf</w:t>
        </w:r>
      </w:hyperlink>
    </w:p>
    <w:p w14:paraId="638CF9ED" w14:textId="2C011F16" w:rsidR="00971D06" w:rsidRDefault="00971D06" w:rsidP="00971D06">
      <w:pPr>
        <w:pStyle w:val="NMHCIntroParagraph"/>
        <w:numPr>
          <w:ilvl w:val="0"/>
          <w:numId w:val="33"/>
        </w:numPr>
        <w:spacing w:before="120" w:after="120" w:line="240" w:lineRule="auto"/>
        <w:ind w:left="357" w:hanging="357"/>
        <w:rPr>
          <w:rFonts w:ascii="Roboto-Light" w:hAnsi="Roboto-Light"/>
          <w:color w:val="000000"/>
          <w:sz w:val="18"/>
        </w:rPr>
      </w:pPr>
      <w:r w:rsidRPr="00157713">
        <w:rPr>
          <w:rFonts w:ascii="Roboto-Light" w:hAnsi="Roboto-Light"/>
          <w:color w:val="000000"/>
          <w:sz w:val="18"/>
        </w:rPr>
        <w:t xml:space="preserve">Australian Institute of Health and Welfare. Intentional self-harm hospitalisations by age groups [Internet]. 2021. Available from: Available from: </w:t>
      </w:r>
      <w:hyperlink r:id="rId42" w:history="1">
        <w:r w:rsidR="00093E6D" w:rsidRPr="00CD3533">
          <w:rPr>
            <w:rStyle w:val="Hyperlink"/>
            <w:rFonts w:ascii="Roboto-Light" w:hAnsi="Roboto-Light"/>
            <w:sz w:val="18"/>
          </w:rPr>
          <w:t>https://www.aihw.gov.au/suicide-self-harm-monitoring/data/intentional-self-harm-hospitalisations/intentional-self-harm-hospitalisations-by-age-sex</w:t>
        </w:r>
      </w:hyperlink>
    </w:p>
    <w:p w14:paraId="3CFE651C" w14:textId="77777777" w:rsidR="00EF5540" w:rsidRDefault="00971D06" w:rsidP="00EF5540">
      <w:pPr>
        <w:pStyle w:val="NMHCIntroParagraph"/>
        <w:numPr>
          <w:ilvl w:val="0"/>
          <w:numId w:val="33"/>
        </w:numPr>
        <w:spacing w:before="120" w:after="120" w:line="240" w:lineRule="auto"/>
        <w:ind w:left="357" w:hanging="357"/>
        <w:rPr>
          <w:rFonts w:ascii="Roboto-Light" w:hAnsi="Roboto-Light"/>
          <w:color w:val="000000"/>
          <w:sz w:val="18"/>
        </w:rPr>
      </w:pPr>
      <w:r w:rsidRPr="00157713">
        <w:rPr>
          <w:rFonts w:ascii="Roboto-Light" w:hAnsi="Roboto-Light"/>
          <w:color w:val="000000"/>
          <w:sz w:val="18"/>
        </w:rPr>
        <w:t xml:space="preserve">Australian Institute of Health and Welfare. Medicare-subsidised mental health-specific services [Internet]. 2021. Available from: Available from: </w:t>
      </w:r>
      <w:hyperlink r:id="rId43" w:history="1">
        <w:r w:rsidRPr="00A020F8">
          <w:rPr>
            <w:rStyle w:val="Hyperlink"/>
            <w:rFonts w:ascii="Roboto-Light" w:hAnsi="Roboto-Light"/>
            <w:sz w:val="18"/>
          </w:rPr>
          <w:t>https://www.aihw.gov.au/mental-health/topic-areas/medicare-subsidised-services</w:t>
        </w:r>
      </w:hyperlink>
    </w:p>
    <w:p w14:paraId="4BB3C7E1" w14:textId="24F74427" w:rsidR="00EF5540" w:rsidRPr="000773DB" w:rsidRDefault="00EF5540" w:rsidP="00EF5540">
      <w:pPr>
        <w:pStyle w:val="NMHCIntroParagraph"/>
        <w:numPr>
          <w:ilvl w:val="0"/>
          <w:numId w:val="33"/>
        </w:numPr>
        <w:spacing w:before="120" w:after="120" w:line="240" w:lineRule="auto"/>
        <w:ind w:left="357" w:hanging="357"/>
        <w:rPr>
          <w:rFonts w:ascii="Roboto-Light" w:hAnsi="Roboto-Light"/>
          <w:color w:val="000000"/>
          <w:sz w:val="18"/>
        </w:rPr>
      </w:pPr>
      <w:r w:rsidRPr="000773DB">
        <w:rPr>
          <w:rFonts w:ascii="Roboto-Light" w:hAnsi="Roboto-Light"/>
          <w:color w:val="000000"/>
          <w:sz w:val="18"/>
        </w:rPr>
        <w:t xml:space="preserve">Kelly Johnstone, Lisa </w:t>
      </w:r>
      <w:proofErr w:type="spellStart"/>
      <w:r w:rsidRPr="000773DB">
        <w:rPr>
          <w:rFonts w:ascii="Roboto-Light" w:hAnsi="Roboto-Light"/>
          <w:color w:val="000000"/>
          <w:sz w:val="18"/>
        </w:rPr>
        <w:t>Kervin</w:t>
      </w:r>
      <w:proofErr w:type="spellEnd"/>
      <w:r w:rsidRPr="000773DB">
        <w:rPr>
          <w:rFonts w:ascii="Roboto-Light" w:hAnsi="Roboto-Light"/>
          <w:color w:val="000000"/>
          <w:sz w:val="18"/>
        </w:rPr>
        <w:t xml:space="preserve"> and Peta Wyeth. Defining Digital Technology [Internet]. Available from: </w:t>
      </w:r>
      <w:hyperlink r:id="rId44" w:history="1">
        <w:r w:rsidRPr="00A020F8">
          <w:rPr>
            <w:rStyle w:val="Hyperlink"/>
            <w:rFonts w:ascii="Roboto-Light" w:hAnsi="Roboto-Light"/>
            <w:sz w:val="18"/>
          </w:rPr>
          <w:t>https://digitalchild.org.au/defining-digital-technology/</w:t>
        </w:r>
      </w:hyperlink>
      <w:r>
        <w:rPr>
          <w:rFonts w:ascii="Roboto-Light" w:hAnsi="Roboto-Light"/>
          <w:color w:val="000000"/>
          <w:sz w:val="18"/>
        </w:rPr>
        <w:t xml:space="preserve"> </w:t>
      </w:r>
      <w:r w:rsidRPr="000773DB">
        <w:rPr>
          <w:rFonts w:ascii="Roboto-Light" w:hAnsi="Roboto-Light"/>
          <w:color w:val="000000"/>
          <w:sz w:val="18"/>
        </w:rPr>
        <w:t>[Accessed 10 April 2024]</w:t>
      </w:r>
    </w:p>
    <w:p w14:paraId="315CBA57" w14:textId="77777777" w:rsidR="00EF5540" w:rsidRDefault="00EF5540" w:rsidP="00EF5540">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0773DB">
        <w:rPr>
          <w:rFonts w:ascii="Roboto-Light" w:hAnsi="Roboto-Light"/>
          <w:color w:val="000000"/>
          <w:sz w:val="18"/>
        </w:rPr>
        <w:t>eSafety</w:t>
      </w:r>
      <w:proofErr w:type="spellEnd"/>
      <w:r w:rsidRPr="000773DB">
        <w:rPr>
          <w:rFonts w:ascii="Roboto-Light" w:hAnsi="Roboto-Light"/>
          <w:color w:val="000000"/>
          <w:sz w:val="18"/>
        </w:rPr>
        <w:t xml:space="preserve"> Commissioner. Glossary of terms [Internet]. Available from: </w:t>
      </w:r>
      <w:hyperlink r:id="rId45" w:history="1">
        <w:r w:rsidRPr="00A020F8">
          <w:rPr>
            <w:rStyle w:val="Hyperlink"/>
            <w:rFonts w:ascii="Roboto-Light" w:hAnsi="Roboto-Light"/>
            <w:sz w:val="18"/>
          </w:rPr>
          <w:t>https://www.esafety.gov.au/about-us/glossary</w:t>
        </w:r>
      </w:hyperlink>
    </w:p>
    <w:p w14:paraId="4F3926D6" w14:textId="77777777" w:rsidR="00EF5540" w:rsidRDefault="00EF5540" w:rsidP="00EF5540">
      <w:pPr>
        <w:pStyle w:val="NMHCIntroParagraph"/>
        <w:numPr>
          <w:ilvl w:val="0"/>
          <w:numId w:val="33"/>
        </w:numPr>
        <w:spacing w:before="120" w:after="120" w:line="240" w:lineRule="auto"/>
        <w:ind w:left="357" w:hanging="357"/>
        <w:rPr>
          <w:rFonts w:ascii="Roboto-Light" w:hAnsi="Roboto-Light"/>
          <w:color w:val="000000"/>
          <w:sz w:val="18"/>
        </w:rPr>
      </w:pPr>
      <w:r w:rsidRPr="000773DB">
        <w:rPr>
          <w:rFonts w:ascii="Roboto-Light" w:hAnsi="Roboto-Light"/>
          <w:color w:val="000000"/>
          <w:sz w:val="18"/>
        </w:rPr>
        <w:t xml:space="preserve">Office of the Australian Information Commissioner. Social media and online privacy [Internet]. Available from: </w:t>
      </w:r>
      <w:hyperlink r:id="rId46" w:history="1">
        <w:r w:rsidRPr="00A020F8">
          <w:rPr>
            <w:rStyle w:val="Hyperlink"/>
            <w:rFonts w:ascii="Roboto-Light" w:hAnsi="Roboto-Light"/>
            <w:sz w:val="18"/>
          </w:rPr>
          <w:t>https://www.oaic.gov.au/privacy/your-privacy-rights/social-media-and-online-privacy</w:t>
        </w:r>
      </w:hyperlink>
      <w:r w:rsidRPr="00B741D2">
        <w:rPr>
          <w:rFonts w:ascii="Roboto-Light" w:hAnsi="Roboto-Light"/>
          <w:color w:val="000000"/>
          <w:sz w:val="18"/>
        </w:rPr>
        <w:t xml:space="preserve"> </w:t>
      </w:r>
    </w:p>
    <w:p w14:paraId="325CD3D6" w14:textId="6B28A777" w:rsidR="00971D06" w:rsidRDefault="00A60034"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A60034">
        <w:rPr>
          <w:rFonts w:ascii="Roboto-Light" w:hAnsi="Roboto-Light"/>
          <w:color w:val="000000"/>
          <w:sz w:val="18"/>
        </w:rPr>
        <w:t>Dienlin</w:t>
      </w:r>
      <w:proofErr w:type="spellEnd"/>
      <w:r w:rsidRPr="00A60034">
        <w:rPr>
          <w:rFonts w:ascii="Roboto-Light" w:hAnsi="Roboto-Light"/>
          <w:color w:val="000000"/>
          <w:sz w:val="18"/>
        </w:rPr>
        <w:t xml:space="preserve"> T, Johannes N. The impact of digital technology use on adolescent well-being. Dialogues Clin </w:t>
      </w:r>
      <w:proofErr w:type="spellStart"/>
      <w:r w:rsidRPr="00A60034">
        <w:rPr>
          <w:rFonts w:ascii="Roboto-Light" w:hAnsi="Roboto-Light"/>
          <w:color w:val="000000"/>
          <w:sz w:val="18"/>
        </w:rPr>
        <w:t>Neurosci</w:t>
      </w:r>
      <w:proofErr w:type="spellEnd"/>
      <w:r w:rsidRPr="00A60034">
        <w:rPr>
          <w:rFonts w:ascii="Roboto-Light" w:hAnsi="Roboto-Light"/>
          <w:color w:val="000000"/>
          <w:sz w:val="18"/>
        </w:rPr>
        <w:t>. 2022;22(2):135-42. DOI: 10.31887/DCNS.2020.22.2/</w:t>
      </w:r>
      <w:proofErr w:type="spellStart"/>
      <w:r w:rsidRPr="00A60034">
        <w:rPr>
          <w:rFonts w:ascii="Roboto-Light" w:hAnsi="Roboto-Light"/>
          <w:color w:val="000000"/>
          <w:sz w:val="18"/>
        </w:rPr>
        <w:t>tdienlin</w:t>
      </w:r>
      <w:proofErr w:type="spellEnd"/>
    </w:p>
    <w:p w14:paraId="06E3FC8F" w14:textId="4F8CD4A7" w:rsidR="00A60034" w:rsidRDefault="00163C59" w:rsidP="00971D06">
      <w:pPr>
        <w:pStyle w:val="NMHCIntroParagraph"/>
        <w:numPr>
          <w:ilvl w:val="0"/>
          <w:numId w:val="33"/>
        </w:numPr>
        <w:spacing w:before="120" w:after="120" w:line="240" w:lineRule="auto"/>
        <w:ind w:left="357" w:hanging="357"/>
        <w:rPr>
          <w:rFonts w:ascii="Roboto-Light" w:hAnsi="Roboto-Light"/>
          <w:color w:val="000000"/>
          <w:sz w:val="18"/>
        </w:rPr>
      </w:pPr>
      <w:r w:rsidRPr="00163C59">
        <w:rPr>
          <w:rFonts w:ascii="Roboto-Light" w:hAnsi="Roboto-Light"/>
          <w:color w:val="000000"/>
          <w:sz w:val="18"/>
        </w:rPr>
        <w:t xml:space="preserve">Jensen M, George MJ, Russell MR, Odgers CL. Young adolescents’ digital technology use and mental health symptoms: </w:t>
      </w:r>
      <w:proofErr w:type="gramStart"/>
      <w:r w:rsidRPr="00163C59">
        <w:rPr>
          <w:rFonts w:ascii="Roboto-Light" w:hAnsi="Roboto-Light"/>
          <w:color w:val="000000"/>
          <w:sz w:val="18"/>
        </w:rPr>
        <w:t>Little</w:t>
      </w:r>
      <w:proofErr w:type="gramEnd"/>
      <w:r w:rsidRPr="00163C59">
        <w:rPr>
          <w:rFonts w:ascii="Roboto-Light" w:hAnsi="Roboto-Light"/>
          <w:color w:val="000000"/>
          <w:sz w:val="18"/>
        </w:rPr>
        <w:t xml:space="preserve"> evidence of longitudinal or daily linkages. Clin </w:t>
      </w:r>
      <w:proofErr w:type="spellStart"/>
      <w:r w:rsidRPr="00163C59">
        <w:rPr>
          <w:rFonts w:ascii="Roboto-Light" w:hAnsi="Roboto-Light"/>
          <w:color w:val="000000"/>
          <w:sz w:val="18"/>
        </w:rPr>
        <w:t>Psychol</w:t>
      </w:r>
      <w:proofErr w:type="spellEnd"/>
      <w:r w:rsidRPr="00163C59">
        <w:rPr>
          <w:rFonts w:ascii="Roboto-Light" w:hAnsi="Roboto-Light"/>
          <w:color w:val="000000"/>
          <w:sz w:val="18"/>
        </w:rPr>
        <w:t xml:space="preserve"> Sci. 2019;7(6):1416-33. DOI: 10.1177/2167702619859336</w:t>
      </w:r>
    </w:p>
    <w:p w14:paraId="2C815F02" w14:textId="61DB0DBB" w:rsidR="00163C59" w:rsidRDefault="009C016A"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9C016A">
        <w:rPr>
          <w:rFonts w:ascii="Roboto-Light" w:hAnsi="Roboto-Light"/>
          <w:color w:val="000000"/>
          <w:sz w:val="18"/>
        </w:rPr>
        <w:t>Turel</w:t>
      </w:r>
      <w:proofErr w:type="spellEnd"/>
      <w:r w:rsidRPr="009C016A">
        <w:rPr>
          <w:rFonts w:ascii="Roboto-Light" w:hAnsi="Roboto-Light"/>
          <w:color w:val="000000"/>
          <w:sz w:val="18"/>
        </w:rPr>
        <w:t xml:space="preserve"> O, Ferguson C. Excessive use of technology: can tech providers be the </w:t>
      </w:r>
      <w:proofErr w:type="gramStart"/>
      <w:r w:rsidRPr="009C016A">
        <w:rPr>
          <w:rFonts w:ascii="Roboto-Light" w:hAnsi="Roboto-Light"/>
          <w:color w:val="000000"/>
          <w:sz w:val="18"/>
        </w:rPr>
        <w:t>culprits?.</w:t>
      </w:r>
      <w:proofErr w:type="gramEnd"/>
      <w:r w:rsidRPr="009C016A">
        <w:rPr>
          <w:rFonts w:ascii="Roboto-Light" w:hAnsi="Roboto-Light"/>
          <w:color w:val="000000"/>
          <w:sz w:val="18"/>
        </w:rPr>
        <w:t xml:space="preserve"> Communications of the ACM. 2020 Dec 17;64(1):42-4.</w:t>
      </w:r>
    </w:p>
    <w:p w14:paraId="02714789" w14:textId="27E2A03E" w:rsidR="0076178A" w:rsidRDefault="00892113" w:rsidP="00971D06">
      <w:pPr>
        <w:pStyle w:val="NMHCIntroParagraph"/>
        <w:numPr>
          <w:ilvl w:val="0"/>
          <w:numId w:val="33"/>
        </w:numPr>
        <w:spacing w:before="120" w:after="120" w:line="240" w:lineRule="auto"/>
        <w:ind w:left="357" w:hanging="357"/>
        <w:rPr>
          <w:rFonts w:ascii="Roboto-Light" w:hAnsi="Roboto-Light"/>
          <w:color w:val="000000"/>
          <w:sz w:val="18"/>
        </w:rPr>
      </w:pPr>
      <w:r w:rsidRPr="00892113">
        <w:rPr>
          <w:rFonts w:ascii="Roboto-Light" w:hAnsi="Roboto-Light"/>
          <w:color w:val="000000"/>
          <w:sz w:val="18"/>
        </w:rPr>
        <w:t xml:space="preserve">Third A, Collin P. Rethinking (children’s and young people’s) citizenship through dialogues on digital practice. In: </w:t>
      </w:r>
      <w:proofErr w:type="spellStart"/>
      <w:r w:rsidRPr="00892113">
        <w:rPr>
          <w:rFonts w:ascii="Roboto-Light" w:hAnsi="Roboto-Light"/>
          <w:color w:val="000000"/>
          <w:sz w:val="18"/>
        </w:rPr>
        <w:t>McCosker</w:t>
      </w:r>
      <w:proofErr w:type="spellEnd"/>
      <w:r w:rsidRPr="00892113">
        <w:rPr>
          <w:rFonts w:ascii="Roboto-Light" w:hAnsi="Roboto-Light"/>
          <w:color w:val="000000"/>
          <w:sz w:val="18"/>
        </w:rPr>
        <w:t xml:space="preserve"> A, Vivienne S, Johns A. Negotiating digital citizenship: Control, </w:t>
      </w:r>
      <w:proofErr w:type="gramStart"/>
      <w:r w:rsidRPr="00892113">
        <w:rPr>
          <w:rFonts w:ascii="Roboto-Light" w:hAnsi="Roboto-Light"/>
          <w:color w:val="000000"/>
          <w:sz w:val="18"/>
        </w:rPr>
        <w:t>contest</w:t>
      </w:r>
      <w:proofErr w:type="gramEnd"/>
      <w:r w:rsidRPr="00892113">
        <w:rPr>
          <w:rFonts w:ascii="Roboto-Light" w:hAnsi="Roboto-Light"/>
          <w:color w:val="000000"/>
          <w:sz w:val="18"/>
        </w:rPr>
        <w:t xml:space="preserve"> and culture. United Kingdom: Rowman &amp; Littlefield; 2016. p. 41-59.</w:t>
      </w:r>
    </w:p>
    <w:p w14:paraId="0F12EA7C" w14:textId="0AAD541B" w:rsidR="00892113" w:rsidRDefault="00965E02" w:rsidP="00971D06">
      <w:pPr>
        <w:pStyle w:val="NMHCIntroParagraph"/>
        <w:numPr>
          <w:ilvl w:val="0"/>
          <w:numId w:val="33"/>
        </w:numPr>
        <w:spacing w:before="120" w:after="120" w:line="240" w:lineRule="auto"/>
        <w:ind w:left="357" w:hanging="357"/>
        <w:rPr>
          <w:rFonts w:ascii="Roboto-Light" w:hAnsi="Roboto-Light"/>
          <w:color w:val="000000"/>
          <w:sz w:val="18"/>
        </w:rPr>
      </w:pPr>
      <w:r w:rsidRPr="00965E02">
        <w:rPr>
          <w:rFonts w:ascii="Roboto-Light" w:hAnsi="Roboto-Light"/>
          <w:color w:val="000000"/>
          <w:sz w:val="18"/>
        </w:rPr>
        <w:t>Third A, Collin P, Walsh L, Black R. Young people in digital society: Control shift. United Kingdom: Palgrave Macmillan; 2019.</w:t>
      </w:r>
    </w:p>
    <w:p w14:paraId="3C9C1BEB" w14:textId="77777777" w:rsidR="008328CE" w:rsidRDefault="006C464D" w:rsidP="00971D06">
      <w:pPr>
        <w:pStyle w:val="NMHCIntroParagraph"/>
        <w:numPr>
          <w:ilvl w:val="0"/>
          <w:numId w:val="33"/>
        </w:numPr>
        <w:spacing w:before="120" w:after="120" w:line="240" w:lineRule="auto"/>
        <w:ind w:left="357" w:hanging="357"/>
        <w:rPr>
          <w:rFonts w:ascii="Roboto-Light" w:hAnsi="Roboto-Light"/>
          <w:color w:val="000000"/>
          <w:sz w:val="18"/>
        </w:rPr>
      </w:pPr>
      <w:r w:rsidRPr="006C464D">
        <w:rPr>
          <w:rFonts w:ascii="Roboto-Light" w:hAnsi="Roboto-Light"/>
          <w:color w:val="000000"/>
          <w:sz w:val="18"/>
        </w:rPr>
        <w:t xml:space="preserve">Livingstone S, Third A. </w:t>
      </w:r>
      <w:proofErr w:type="gramStart"/>
      <w:r w:rsidRPr="006C464D">
        <w:rPr>
          <w:rFonts w:ascii="Roboto-Light" w:hAnsi="Roboto-Light"/>
          <w:color w:val="000000"/>
          <w:sz w:val="18"/>
        </w:rPr>
        <w:t>Children</w:t>
      </w:r>
      <w:proofErr w:type="gramEnd"/>
      <w:r w:rsidRPr="006C464D">
        <w:rPr>
          <w:rFonts w:ascii="Roboto-Light" w:hAnsi="Roboto-Light"/>
          <w:color w:val="000000"/>
          <w:sz w:val="18"/>
        </w:rPr>
        <w:t xml:space="preserve"> and young people’s rights in the digital age: An emerging agenda. New Media Soc. 2017;19(5):657-70. DOI: 10.1177/1461444816686318  </w:t>
      </w:r>
    </w:p>
    <w:p w14:paraId="213BBE62" w14:textId="38A4CF9B" w:rsidR="008328CE" w:rsidRPr="00B10319" w:rsidRDefault="008328CE" w:rsidP="00E41D1A">
      <w:pPr>
        <w:pStyle w:val="NMHCIntroParagraph"/>
        <w:numPr>
          <w:ilvl w:val="0"/>
          <w:numId w:val="33"/>
        </w:numPr>
        <w:spacing w:before="120" w:after="120" w:line="240" w:lineRule="auto"/>
        <w:rPr>
          <w:rFonts w:ascii="Roboto-Light" w:hAnsi="Roboto-Light"/>
          <w:color w:val="000000"/>
          <w:sz w:val="18"/>
        </w:rPr>
      </w:pPr>
      <w:r w:rsidRPr="00B10319">
        <w:rPr>
          <w:rFonts w:ascii="Roboto-Light" w:hAnsi="Roboto-Light"/>
          <w:color w:val="000000"/>
          <w:sz w:val="18"/>
        </w:rPr>
        <w:t xml:space="preserve">Harris A, Lam K, </w:t>
      </w:r>
      <w:proofErr w:type="spellStart"/>
      <w:r w:rsidRPr="00B10319">
        <w:rPr>
          <w:rFonts w:ascii="Roboto-Light" w:hAnsi="Roboto-Light"/>
          <w:color w:val="000000"/>
          <w:sz w:val="18"/>
        </w:rPr>
        <w:t>Hartup</w:t>
      </w:r>
      <w:proofErr w:type="spellEnd"/>
      <w:r w:rsidRPr="00B10319">
        <w:rPr>
          <w:rFonts w:ascii="Roboto-Light" w:hAnsi="Roboto-Light"/>
          <w:color w:val="000000"/>
          <w:sz w:val="18"/>
        </w:rPr>
        <w:t xml:space="preserve"> M, Collin P, Third A, Quek S. Social </w:t>
      </w:r>
      <w:proofErr w:type="gramStart"/>
      <w:r w:rsidRPr="00B10319">
        <w:rPr>
          <w:rFonts w:ascii="Roboto-Light" w:hAnsi="Roboto-Light"/>
          <w:color w:val="000000"/>
          <w:sz w:val="18"/>
        </w:rPr>
        <w:t>cohesion</w:t>
      </w:r>
      <w:proofErr w:type="gramEnd"/>
      <w:r w:rsidRPr="00B10319">
        <w:rPr>
          <w:rFonts w:ascii="Roboto-Light" w:hAnsi="Roboto-Light"/>
          <w:color w:val="000000"/>
          <w:sz w:val="18"/>
        </w:rPr>
        <w:t xml:space="preserve"> and participation in a digital age for diverse young Australians</w:t>
      </w:r>
      <w:r w:rsidR="00B10319">
        <w:rPr>
          <w:rFonts w:ascii="Roboto-Light" w:hAnsi="Roboto-Light"/>
          <w:color w:val="000000"/>
          <w:sz w:val="18"/>
        </w:rPr>
        <w:t xml:space="preserve"> </w:t>
      </w:r>
      <w:r w:rsidRPr="00B10319">
        <w:rPr>
          <w:rFonts w:ascii="Roboto-Light" w:hAnsi="Roboto-Light"/>
          <w:color w:val="000000"/>
          <w:sz w:val="18"/>
        </w:rPr>
        <w:t xml:space="preserve">[Internet]. Melbourne: Centre for Resilient and Inclusive Societies; 2022. Available from: </w:t>
      </w:r>
    </w:p>
    <w:p w14:paraId="6804C651" w14:textId="71FF0C85" w:rsidR="00965E02" w:rsidRDefault="006915FC" w:rsidP="00B10319">
      <w:pPr>
        <w:pStyle w:val="NMHCIntroParagraph"/>
        <w:spacing w:before="120" w:after="120" w:line="240" w:lineRule="auto"/>
        <w:ind w:left="360"/>
        <w:rPr>
          <w:rFonts w:ascii="Roboto-Light" w:hAnsi="Roboto-Light"/>
          <w:color w:val="000000"/>
          <w:sz w:val="18"/>
        </w:rPr>
      </w:pPr>
      <w:hyperlink r:id="rId47" w:history="1">
        <w:r w:rsidR="00B10319" w:rsidRPr="00CA0881">
          <w:rPr>
            <w:rStyle w:val="Hyperlink"/>
            <w:rFonts w:ascii="Roboto-Light" w:hAnsi="Roboto-Light"/>
            <w:sz w:val="18"/>
          </w:rPr>
          <w:t>https://static1.squarespace.com/static/5d48cb4d61091100011eded9/t/624a9cef65050e3b7eecba39/1649057019276/Social+cohesion+and+participation+in+a+digital+age+Final.pdf</w:t>
        </w:r>
      </w:hyperlink>
    </w:p>
    <w:p w14:paraId="62E85832" w14:textId="30D936C7" w:rsidR="00D37315" w:rsidRDefault="00D37315" w:rsidP="00E41D1A">
      <w:pPr>
        <w:pStyle w:val="ListParagraph"/>
        <w:numPr>
          <w:ilvl w:val="0"/>
          <w:numId w:val="33"/>
        </w:numPr>
        <w:spacing w:before="120" w:after="120" w:line="240" w:lineRule="auto"/>
      </w:pPr>
      <w:r w:rsidRPr="00D37315">
        <w:t xml:space="preserve">Rideout V, Fox S, Peebles A, Robb MB. Coping with COVID-19: How young people use digital media to manage their mental health [Internet]. San Francisco: Common Sense and </w:t>
      </w:r>
      <w:proofErr w:type="spellStart"/>
      <w:r w:rsidRPr="00D37315">
        <w:t>Hopelab</w:t>
      </w:r>
      <w:proofErr w:type="spellEnd"/>
      <w:r w:rsidRPr="00D37315">
        <w:t xml:space="preserve">; 2021. Available from: </w:t>
      </w:r>
      <w:hyperlink r:id="rId48" w:history="1">
        <w:r w:rsidRPr="00CA0881">
          <w:rPr>
            <w:rStyle w:val="Hyperlink"/>
          </w:rPr>
          <w:t>https://www.commonsensemedia.org/sites/default/files/research/report/2021-coping-with-covid19-full-report.pdf</w:t>
        </w:r>
      </w:hyperlink>
    </w:p>
    <w:p w14:paraId="01A71686" w14:textId="774C4A75" w:rsidR="006C464D" w:rsidRDefault="0093098E" w:rsidP="00971D06">
      <w:pPr>
        <w:pStyle w:val="NMHCIntroParagraph"/>
        <w:numPr>
          <w:ilvl w:val="0"/>
          <w:numId w:val="33"/>
        </w:numPr>
        <w:spacing w:before="120" w:after="120" w:line="240" w:lineRule="auto"/>
        <w:ind w:left="357" w:hanging="357"/>
        <w:rPr>
          <w:rFonts w:ascii="Roboto-Light" w:hAnsi="Roboto-Light"/>
          <w:color w:val="000000"/>
          <w:sz w:val="18"/>
        </w:rPr>
      </w:pPr>
      <w:r w:rsidRPr="0093098E">
        <w:rPr>
          <w:rFonts w:ascii="Roboto-Light" w:hAnsi="Roboto-Light"/>
          <w:color w:val="000000"/>
          <w:sz w:val="18"/>
        </w:rPr>
        <w:t xml:space="preserve">Holman EA, </w:t>
      </w:r>
      <w:proofErr w:type="spellStart"/>
      <w:r w:rsidRPr="0093098E">
        <w:rPr>
          <w:rFonts w:ascii="Roboto-Light" w:hAnsi="Roboto-Light"/>
          <w:color w:val="000000"/>
          <w:sz w:val="18"/>
        </w:rPr>
        <w:t>Garfin</w:t>
      </w:r>
      <w:proofErr w:type="spellEnd"/>
      <w:r w:rsidRPr="0093098E">
        <w:rPr>
          <w:rFonts w:ascii="Roboto-Light" w:hAnsi="Roboto-Light"/>
          <w:color w:val="000000"/>
          <w:sz w:val="18"/>
        </w:rPr>
        <w:t xml:space="preserve"> DR, Silver RC. Media’s role in broadcasting acute stress following the Boston Marathon bombings. Proc Natl </w:t>
      </w:r>
      <w:proofErr w:type="spellStart"/>
      <w:r w:rsidRPr="0093098E">
        <w:rPr>
          <w:rFonts w:ascii="Roboto-Light" w:hAnsi="Roboto-Light"/>
          <w:color w:val="000000"/>
          <w:sz w:val="18"/>
        </w:rPr>
        <w:t>Acad</w:t>
      </w:r>
      <w:proofErr w:type="spellEnd"/>
      <w:r w:rsidRPr="0093098E">
        <w:rPr>
          <w:rFonts w:ascii="Roboto-Light" w:hAnsi="Roboto-Light"/>
          <w:color w:val="000000"/>
          <w:sz w:val="18"/>
        </w:rPr>
        <w:t xml:space="preserve"> Sci U S A. 2014;111(1):93-8. DOI: 10.1073/pnas.131626511</w:t>
      </w:r>
    </w:p>
    <w:p w14:paraId="4E14536F" w14:textId="4F24DA9C" w:rsidR="0093098E" w:rsidRDefault="00787DA8" w:rsidP="00971D06">
      <w:pPr>
        <w:pStyle w:val="NMHCIntroParagraph"/>
        <w:numPr>
          <w:ilvl w:val="0"/>
          <w:numId w:val="33"/>
        </w:numPr>
        <w:spacing w:before="120" w:after="120" w:line="240" w:lineRule="auto"/>
        <w:ind w:left="357" w:hanging="357"/>
        <w:rPr>
          <w:rFonts w:ascii="Roboto-Light" w:hAnsi="Roboto-Light"/>
          <w:color w:val="000000"/>
          <w:sz w:val="18"/>
        </w:rPr>
      </w:pPr>
      <w:r w:rsidRPr="00787DA8">
        <w:rPr>
          <w:rFonts w:ascii="Roboto-Light" w:hAnsi="Roboto-Light"/>
          <w:color w:val="000000"/>
          <w:sz w:val="18"/>
        </w:rPr>
        <w:t xml:space="preserve">Taylor L. Compassion fatigue: How much is too much bad news? [Internet]. 2014. Available from: </w:t>
      </w:r>
      <w:hyperlink r:id="rId49" w:history="1">
        <w:r w:rsidRPr="00CD3533">
          <w:rPr>
            <w:rStyle w:val="Hyperlink"/>
            <w:rFonts w:ascii="Roboto-Light" w:hAnsi="Roboto-Light"/>
            <w:sz w:val="18"/>
          </w:rPr>
          <w:t>https://www.sbs.com.au/news/article/compassion-fatigue-how-much-is-too-much-bad-news/je23bo0vq</w:t>
        </w:r>
      </w:hyperlink>
    </w:p>
    <w:p w14:paraId="16E81B0F" w14:textId="29B9CDBF" w:rsidR="00787DA8" w:rsidRDefault="0081694D" w:rsidP="00971D06">
      <w:pPr>
        <w:pStyle w:val="NMHCIntroParagraph"/>
        <w:numPr>
          <w:ilvl w:val="0"/>
          <w:numId w:val="33"/>
        </w:numPr>
        <w:spacing w:before="120" w:after="120" w:line="240" w:lineRule="auto"/>
        <w:ind w:left="357" w:hanging="357"/>
        <w:rPr>
          <w:rFonts w:ascii="Roboto-Light" w:hAnsi="Roboto-Light"/>
          <w:color w:val="000000"/>
          <w:sz w:val="18"/>
        </w:rPr>
      </w:pPr>
      <w:r w:rsidRPr="0081694D">
        <w:rPr>
          <w:rFonts w:ascii="Roboto-Light" w:hAnsi="Roboto-Light"/>
          <w:color w:val="000000"/>
          <w:sz w:val="18"/>
        </w:rPr>
        <w:t xml:space="preserve">Notley T, </w:t>
      </w:r>
      <w:proofErr w:type="spellStart"/>
      <w:r w:rsidRPr="0081694D">
        <w:rPr>
          <w:rFonts w:ascii="Roboto-Light" w:hAnsi="Roboto-Light"/>
          <w:color w:val="000000"/>
          <w:sz w:val="18"/>
        </w:rPr>
        <w:t>Dezuanni</w:t>
      </w:r>
      <w:proofErr w:type="spellEnd"/>
      <w:r w:rsidRPr="0081694D">
        <w:rPr>
          <w:rFonts w:ascii="Roboto-Light" w:hAnsi="Roboto-Light"/>
          <w:color w:val="000000"/>
          <w:sz w:val="18"/>
        </w:rPr>
        <w:t xml:space="preserve"> M, Zhong HF, Chambers S. News and young Australians in 2020: How young people access, perceive and are affected by news media [Internet]. Sydney: Western Sydney University, Queensland University of Technology; 2020. Available from: </w:t>
      </w:r>
      <w:hyperlink r:id="rId50" w:history="1">
        <w:r w:rsidRPr="00CD3533">
          <w:rPr>
            <w:rStyle w:val="Hyperlink"/>
            <w:rFonts w:ascii="Roboto-Light" w:hAnsi="Roboto-Light"/>
            <w:sz w:val="18"/>
          </w:rPr>
          <w:t>https://www.westernsydney.edu.au/__data/assets/pdf_file/0009/1717875/News_and_Young_Australians_in_2020_web.pdf</w:t>
        </w:r>
      </w:hyperlink>
    </w:p>
    <w:p w14:paraId="3517ACA9" w14:textId="3D69C4B8" w:rsidR="0081694D" w:rsidRDefault="002F1F1A" w:rsidP="00971D06">
      <w:pPr>
        <w:pStyle w:val="NMHCIntroParagraph"/>
        <w:numPr>
          <w:ilvl w:val="0"/>
          <w:numId w:val="33"/>
        </w:numPr>
        <w:spacing w:before="120" w:after="120" w:line="240" w:lineRule="auto"/>
        <w:ind w:left="357" w:hanging="357"/>
        <w:rPr>
          <w:rFonts w:ascii="Roboto-Light" w:hAnsi="Roboto-Light"/>
          <w:color w:val="000000"/>
          <w:sz w:val="18"/>
        </w:rPr>
      </w:pPr>
      <w:r w:rsidRPr="002F1F1A">
        <w:rPr>
          <w:rFonts w:ascii="Roboto-Light" w:hAnsi="Roboto-Light"/>
          <w:color w:val="000000"/>
          <w:sz w:val="18"/>
        </w:rPr>
        <w:t xml:space="preserve">Strasser MA, Sumner PJ, Meyer D. COVID-19 news consumption and distress in young people: A systematic review. J Affect </w:t>
      </w:r>
      <w:proofErr w:type="spellStart"/>
      <w:r w:rsidRPr="002F1F1A">
        <w:rPr>
          <w:rFonts w:ascii="Roboto-Light" w:hAnsi="Roboto-Light"/>
          <w:color w:val="000000"/>
          <w:sz w:val="18"/>
        </w:rPr>
        <w:t>Disord</w:t>
      </w:r>
      <w:proofErr w:type="spellEnd"/>
      <w:r w:rsidRPr="002F1F1A">
        <w:rPr>
          <w:rFonts w:ascii="Roboto-Light" w:hAnsi="Roboto-Light"/>
          <w:color w:val="000000"/>
          <w:sz w:val="18"/>
        </w:rPr>
        <w:t xml:space="preserve">. </w:t>
      </w:r>
      <w:r w:rsidR="00630763" w:rsidRPr="002F1F1A">
        <w:rPr>
          <w:rFonts w:ascii="Roboto-Light" w:hAnsi="Roboto-Light"/>
          <w:color w:val="000000"/>
          <w:sz w:val="18"/>
        </w:rPr>
        <w:t>2022; 300:481</w:t>
      </w:r>
      <w:r w:rsidRPr="002F1F1A">
        <w:rPr>
          <w:rFonts w:ascii="Roboto-Light" w:hAnsi="Roboto-Light"/>
          <w:color w:val="000000"/>
          <w:sz w:val="18"/>
        </w:rPr>
        <w:t>-91. DOI: 10.1016/j.jad.2022.01.007</w:t>
      </w:r>
    </w:p>
    <w:p w14:paraId="34F01F5D" w14:textId="0ABC0E04" w:rsidR="002F1F1A" w:rsidRDefault="00A37C55" w:rsidP="00971D06">
      <w:pPr>
        <w:pStyle w:val="NMHCIntroParagraph"/>
        <w:numPr>
          <w:ilvl w:val="0"/>
          <w:numId w:val="33"/>
        </w:numPr>
        <w:spacing w:before="120" w:after="120" w:line="240" w:lineRule="auto"/>
        <w:ind w:left="357" w:hanging="357"/>
        <w:rPr>
          <w:rFonts w:ascii="Roboto-Light" w:hAnsi="Roboto-Light"/>
          <w:color w:val="000000"/>
          <w:sz w:val="18"/>
        </w:rPr>
      </w:pPr>
      <w:r w:rsidRPr="00A37C55">
        <w:rPr>
          <w:rFonts w:ascii="Roboto-Light" w:hAnsi="Roboto-Light"/>
          <w:color w:val="000000"/>
          <w:sz w:val="18"/>
        </w:rPr>
        <w:t xml:space="preserve">Chu TH, Yeo TE, Su Y. Effects of exposure to COVID-19 news and information: A meta-analysis of media use and uncertainty-related responses during the pandemic. Journal Mass </w:t>
      </w:r>
      <w:proofErr w:type="spellStart"/>
      <w:r w:rsidRPr="00A37C55">
        <w:rPr>
          <w:rFonts w:ascii="Roboto-Light" w:hAnsi="Roboto-Light"/>
          <w:color w:val="000000"/>
          <w:sz w:val="18"/>
        </w:rPr>
        <w:t>Commun</w:t>
      </w:r>
      <w:proofErr w:type="spellEnd"/>
      <w:r w:rsidRPr="00A37C55">
        <w:rPr>
          <w:rFonts w:ascii="Roboto-Light" w:hAnsi="Roboto-Light"/>
          <w:color w:val="000000"/>
          <w:sz w:val="18"/>
        </w:rPr>
        <w:t xml:space="preserve"> Q. 2022;99(1):89-112.</w:t>
      </w:r>
    </w:p>
    <w:p w14:paraId="32B04466" w14:textId="165594A5" w:rsidR="00A37C55" w:rsidRDefault="002D41F2" w:rsidP="00971D06">
      <w:pPr>
        <w:pStyle w:val="NMHCIntroParagraph"/>
        <w:numPr>
          <w:ilvl w:val="0"/>
          <w:numId w:val="33"/>
        </w:numPr>
        <w:spacing w:before="120" w:after="120" w:line="240" w:lineRule="auto"/>
        <w:ind w:left="357" w:hanging="357"/>
        <w:rPr>
          <w:rFonts w:ascii="Roboto-Light" w:hAnsi="Roboto-Light"/>
          <w:color w:val="000000"/>
          <w:sz w:val="18"/>
        </w:rPr>
      </w:pPr>
      <w:r w:rsidRPr="002D41F2">
        <w:rPr>
          <w:rFonts w:ascii="Roboto-Light" w:hAnsi="Roboto-Light"/>
          <w:color w:val="000000"/>
          <w:sz w:val="18"/>
        </w:rPr>
        <w:lastRenderedPageBreak/>
        <w:t>Afifi WA, Felix ED, Afifi TD. The impact of uncertainty and communal coping on mental health following natural disasters. Anxiety Stress Coping. 2012;25(3):329-47. DOI: 10.1080/10615806.2011.603048</w:t>
      </w:r>
    </w:p>
    <w:p w14:paraId="106C77F4" w14:textId="41633910" w:rsidR="002D41F2" w:rsidRDefault="00F622AF"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F622AF">
        <w:rPr>
          <w:rFonts w:ascii="Roboto-Light" w:hAnsi="Roboto-Light"/>
          <w:color w:val="000000"/>
          <w:sz w:val="18"/>
        </w:rPr>
        <w:t>Bawden</w:t>
      </w:r>
      <w:proofErr w:type="spellEnd"/>
      <w:r w:rsidRPr="00F622AF">
        <w:rPr>
          <w:rFonts w:ascii="Roboto-Light" w:hAnsi="Roboto-Light"/>
          <w:color w:val="000000"/>
          <w:sz w:val="18"/>
        </w:rPr>
        <w:t xml:space="preserve"> D, Robinson L. The dark side of information: Overload, anxiety and other paradoxes and pathologies. J Inf Sci. 2009;35(2):180-91. DOI: 10.1177/0165551508095781</w:t>
      </w:r>
    </w:p>
    <w:p w14:paraId="2EF6175A" w14:textId="70C55EE9" w:rsidR="00F622AF" w:rsidRDefault="0084771C" w:rsidP="00971D06">
      <w:pPr>
        <w:pStyle w:val="NMHCIntroParagraph"/>
        <w:numPr>
          <w:ilvl w:val="0"/>
          <w:numId w:val="33"/>
        </w:numPr>
        <w:spacing w:before="120" w:after="120" w:line="240" w:lineRule="auto"/>
        <w:ind w:left="357" w:hanging="357"/>
        <w:rPr>
          <w:rFonts w:ascii="Roboto-Light" w:hAnsi="Roboto-Light"/>
          <w:color w:val="000000"/>
          <w:sz w:val="18"/>
        </w:rPr>
      </w:pPr>
      <w:r w:rsidRPr="0084771C">
        <w:rPr>
          <w:rFonts w:ascii="Roboto-Light" w:hAnsi="Roboto-Light"/>
          <w:color w:val="000000"/>
          <w:sz w:val="18"/>
        </w:rPr>
        <w:t xml:space="preserve">Park S, Fisher C, Lee JY, </w:t>
      </w:r>
      <w:proofErr w:type="spellStart"/>
      <w:r w:rsidRPr="0084771C">
        <w:rPr>
          <w:rFonts w:ascii="Roboto-Light" w:hAnsi="Roboto-Light"/>
          <w:color w:val="000000"/>
          <w:sz w:val="18"/>
        </w:rPr>
        <w:t>Mcguinness</w:t>
      </w:r>
      <w:proofErr w:type="spellEnd"/>
      <w:r w:rsidRPr="0084771C">
        <w:rPr>
          <w:rFonts w:ascii="Roboto-Light" w:hAnsi="Roboto-Light"/>
          <w:color w:val="000000"/>
          <w:sz w:val="18"/>
        </w:rPr>
        <w:t xml:space="preserve"> K. COVID-19: Australian news and misinformation [Internet]. Canberra: News Media Research Centre, University of Canberra; 2020. Available from: </w:t>
      </w:r>
      <w:hyperlink r:id="rId51" w:history="1">
        <w:r w:rsidR="00750435" w:rsidRPr="00CD3533">
          <w:rPr>
            <w:rStyle w:val="Hyperlink"/>
            <w:rFonts w:ascii="Roboto-Light" w:hAnsi="Roboto-Light"/>
            <w:sz w:val="18"/>
          </w:rPr>
          <w:t>https://www.canberra.edu.au/research/faculty-research-centres/nmrc/publications/documents/COVID-19-Australian-news-and-misinformation.pdf</w:t>
        </w:r>
      </w:hyperlink>
    </w:p>
    <w:p w14:paraId="27F5BD7D" w14:textId="16752AC6" w:rsidR="00750435" w:rsidRDefault="00750435" w:rsidP="00971D06">
      <w:pPr>
        <w:pStyle w:val="NMHCIntroParagraph"/>
        <w:numPr>
          <w:ilvl w:val="0"/>
          <w:numId w:val="33"/>
        </w:numPr>
        <w:spacing w:before="120" w:after="120" w:line="240" w:lineRule="auto"/>
        <w:ind w:left="357" w:hanging="357"/>
        <w:rPr>
          <w:rFonts w:ascii="Roboto-Light" w:hAnsi="Roboto-Light"/>
          <w:color w:val="000000"/>
          <w:sz w:val="18"/>
        </w:rPr>
      </w:pPr>
      <w:r w:rsidRPr="00750435">
        <w:rPr>
          <w:rFonts w:ascii="Roboto-Light" w:hAnsi="Roboto-Light"/>
          <w:color w:val="000000"/>
          <w:sz w:val="18"/>
        </w:rPr>
        <w:t xml:space="preserve">Hickman C, Marks E, </w:t>
      </w:r>
      <w:proofErr w:type="spellStart"/>
      <w:r w:rsidRPr="00750435">
        <w:rPr>
          <w:rFonts w:ascii="Roboto-Light" w:hAnsi="Roboto-Light"/>
          <w:color w:val="000000"/>
          <w:sz w:val="18"/>
        </w:rPr>
        <w:t>Pihkala</w:t>
      </w:r>
      <w:proofErr w:type="spellEnd"/>
      <w:r w:rsidRPr="00750435">
        <w:rPr>
          <w:rFonts w:ascii="Roboto-Light" w:hAnsi="Roboto-Light"/>
          <w:color w:val="000000"/>
          <w:sz w:val="18"/>
        </w:rPr>
        <w:t xml:space="preserve"> P, Clayton S, Lewandowski RE, Mayall EE, Wray B, Mellor C, van </w:t>
      </w:r>
      <w:proofErr w:type="spellStart"/>
      <w:r w:rsidRPr="00750435">
        <w:rPr>
          <w:rFonts w:ascii="Roboto-Light" w:hAnsi="Roboto-Light"/>
          <w:color w:val="000000"/>
          <w:sz w:val="18"/>
        </w:rPr>
        <w:t>Susteren</w:t>
      </w:r>
      <w:proofErr w:type="spellEnd"/>
      <w:r w:rsidRPr="00750435">
        <w:rPr>
          <w:rFonts w:ascii="Roboto-Light" w:hAnsi="Roboto-Light"/>
          <w:color w:val="000000"/>
          <w:sz w:val="18"/>
        </w:rPr>
        <w:t xml:space="preserve"> L. Climate anxiety in children and young people and their beliefs about government responses to climate change: A global survey. Lancet Planet Health. 2021;5(12</w:t>
      </w:r>
      <w:proofErr w:type="gramStart"/>
      <w:r w:rsidRPr="00750435">
        <w:rPr>
          <w:rFonts w:ascii="Roboto-Light" w:hAnsi="Roboto-Light"/>
          <w:color w:val="000000"/>
          <w:sz w:val="18"/>
        </w:rPr>
        <w:t>):e</w:t>
      </w:r>
      <w:proofErr w:type="gramEnd"/>
      <w:r w:rsidRPr="00750435">
        <w:rPr>
          <w:rFonts w:ascii="Roboto-Light" w:hAnsi="Roboto-Light"/>
          <w:color w:val="000000"/>
          <w:sz w:val="18"/>
        </w:rPr>
        <w:t>863-73. DOI: 10.1016/S2542-5196(21)00278-3</w:t>
      </w:r>
    </w:p>
    <w:p w14:paraId="7B201EB2" w14:textId="35CF2DB4" w:rsidR="00750435" w:rsidRDefault="00994BEB" w:rsidP="00971D06">
      <w:pPr>
        <w:pStyle w:val="NMHCIntroParagraph"/>
        <w:numPr>
          <w:ilvl w:val="0"/>
          <w:numId w:val="33"/>
        </w:numPr>
        <w:spacing w:before="120" w:after="120" w:line="240" w:lineRule="auto"/>
        <w:ind w:left="357" w:hanging="357"/>
        <w:rPr>
          <w:rFonts w:ascii="Roboto-Light" w:hAnsi="Roboto-Light"/>
          <w:color w:val="000000"/>
          <w:sz w:val="18"/>
        </w:rPr>
      </w:pPr>
      <w:r w:rsidRPr="00994BEB">
        <w:rPr>
          <w:rFonts w:ascii="Roboto-Light" w:hAnsi="Roboto-Light"/>
          <w:color w:val="000000"/>
          <w:sz w:val="18"/>
        </w:rPr>
        <w:t xml:space="preserve">Firth J, </w:t>
      </w:r>
      <w:proofErr w:type="spellStart"/>
      <w:r w:rsidRPr="00994BEB">
        <w:rPr>
          <w:rFonts w:ascii="Roboto-Light" w:hAnsi="Roboto-Light"/>
          <w:color w:val="000000"/>
          <w:sz w:val="18"/>
        </w:rPr>
        <w:t>Torous</w:t>
      </w:r>
      <w:proofErr w:type="spellEnd"/>
      <w:r w:rsidRPr="00994BEB">
        <w:rPr>
          <w:rFonts w:ascii="Roboto-Light" w:hAnsi="Roboto-Light"/>
          <w:color w:val="000000"/>
          <w:sz w:val="18"/>
        </w:rPr>
        <w:t xml:space="preserve"> J, Stubbs B, Firth JA, Steiner GZ, Smith L, Alvarez</w:t>
      </w:r>
      <w:r w:rsidRPr="00994BEB">
        <w:rPr>
          <w:rFonts w:ascii="Cambria Math" w:hAnsi="Cambria Math" w:cs="Cambria Math"/>
          <w:color w:val="000000"/>
          <w:sz w:val="18"/>
        </w:rPr>
        <w:t>‐</w:t>
      </w:r>
      <w:r w:rsidRPr="00994BEB">
        <w:rPr>
          <w:rFonts w:ascii="Roboto-Light" w:hAnsi="Roboto-Light"/>
          <w:color w:val="000000"/>
          <w:sz w:val="18"/>
        </w:rPr>
        <w:t xml:space="preserve">Jimenez M, Gleeson J, </w:t>
      </w:r>
      <w:proofErr w:type="spellStart"/>
      <w:r w:rsidRPr="00994BEB">
        <w:rPr>
          <w:rFonts w:ascii="Roboto-Light" w:hAnsi="Roboto-Light"/>
          <w:color w:val="000000"/>
          <w:sz w:val="18"/>
        </w:rPr>
        <w:t>Vancampfort</w:t>
      </w:r>
      <w:proofErr w:type="spellEnd"/>
      <w:r w:rsidRPr="00994BEB">
        <w:rPr>
          <w:rFonts w:ascii="Roboto-Light" w:hAnsi="Roboto-Light"/>
          <w:color w:val="000000"/>
          <w:sz w:val="18"/>
        </w:rPr>
        <w:t xml:space="preserve"> D, Armitage CJ, Sarris J. The </w:t>
      </w:r>
      <w:r w:rsidRPr="00994BEB">
        <w:rPr>
          <w:rFonts w:ascii="Arial" w:hAnsi="Arial" w:cs="Arial"/>
          <w:color w:val="000000"/>
          <w:sz w:val="18"/>
        </w:rPr>
        <w:t>“</w:t>
      </w:r>
      <w:r w:rsidRPr="00994BEB">
        <w:rPr>
          <w:rFonts w:ascii="Roboto-Light" w:hAnsi="Roboto-Light"/>
          <w:color w:val="000000"/>
          <w:sz w:val="18"/>
        </w:rPr>
        <w:t>online brain</w:t>
      </w:r>
      <w:r w:rsidRPr="00994BEB">
        <w:rPr>
          <w:rFonts w:ascii="Arial" w:hAnsi="Arial" w:cs="Arial"/>
          <w:color w:val="000000"/>
          <w:sz w:val="18"/>
        </w:rPr>
        <w:t>”</w:t>
      </w:r>
      <w:r w:rsidRPr="00994BEB">
        <w:rPr>
          <w:rFonts w:ascii="Roboto-Light" w:hAnsi="Roboto-Light"/>
          <w:color w:val="000000"/>
          <w:sz w:val="18"/>
        </w:rPr>
        <w:t>: How the Internet may be changing our cognition. World Psychiatry. 2019;18(2):119-29. DOI: 10.1002/wps.20617</w:t>
      </w:r>
    </w:p>
    <w:p w14:paraId="7CDB436F" w14:textId="77777777" w:rsidR="00F83176" w:rsidRPr="00F83176" w:rsidRDefault="00F83176" w:rsidP="00F83176">
      <w:pPr>
        <w:pStyle w:val="ListParagraph"/>
        <w:numPr>
          <w:ilvl w:val="0"/>
          <w:numId w:val="33"/>
        </w:numPr>
      </w:pPr>
      <w:proofErr w:type="spellStart"/>
      <w:r w:rsidRPr="00F83176">
        <w:t>Oulasvirta</w:t>
      </w:r>
      <w:proofErr w:type="spellEnd"/>
      <w:r w:rsidRPr="00F83176">
        <w:t xml:space="preserve"> A, Rattenbury T, Ma L, Raita E. Habits make smartphone use more pervasive. </w:t>
      </w:r>
      <w:proofErr w:type="spellStart"/>
      <w:r w:rsidRPr="00F83176">
        <w:t>Pers</w:t>
      </w:r>
      <w:proofErr w:type="spellEnd"/>
      <w:r w:rsidRPr="00F83176">
        <w:t xml:space="preserve"> Ubiquitous </w:t>
      </w:r>
      <w:proofErr w:type="spellStart"/>
      <w:r w:rsidRPr="00F83176">
        <w:t>Comput</w:t>
      </w:r>
      <w:proofErr w:type="spellEnd"/>
      <w:r w:rsidRPr="00F83176">
        <w:t>. 2012;16(1):105-14. DOI: 10.1007/s00779-011-0412-2</w:t>
      </w:r>
    </w:p>
    <w:p w14:paraId="4921D126" w14:textId="77777777" w:rsidR="002876F4" w:rsidRDefault="00AC3475" w:rsidP="00971D06">
      <w:pPr>
        <w:pStyle w:val="NMHCIntroParagraph"/>
        <w:numPr>
          <w:ilvl w:val="0"/>
          <w:numId w:val="33"/>
        </w:numPr>
        <w:spacing w:before="120" w:after="120" w:line="240" w:lineRule="auto"/>
        <w:ind w:left="357" w:hanging="357"/>
        <w:rPr>
          <w:rFonts w:ascii="Roboto-Light" w:hAnsi="Roboto-Light"/>
          <w:color w:val="000000"/>
          <w:sz w:val="18"/>
        </w:rPr>
      </w:pPr>
      <w:r w:rsidRPr="00AC3475">
        <w:rPr>
          <w:rFonts w:ascii="Roboto-Light" w:hAnsi="Roboto-Light"/>
          <w:color w:val="000000"/>
          <w:sz w:val="18"/>
        </w:rPr>
        <w:t xml:space="preserve">Wilmer HH, Sherman LE, </w:t>
      </w:r>
      <w:proofErr w:type="spellStart"/>
      <w:r w:rsidRPr="00AC3475">
        <w:rPr>
          <w:rFonts w:ascii="Roboto-Light" w:hAnsi="Roboto-Light"/>
          <w:color w:val="000000"/>
          <w:sz w:val="18"/>
        </w:rPr>
        <w:t>Chein</w:t>
      </w:r>
      <w:proofErr w:type="spellEnd"/>
      <w:r w:rsidRPr="00AC3475">
        <w:rPr>
          <w:rFonts w:ascii="Roboto-Light" w:hAnsi="Roboto-Light"/>
          <w:color w:val="000000"/>
          <w:sz w:val="18"/>
        </w:rPr>
        <w:t xml:space="preserve"> JM. </w:t>
      </w:r>
      <w:proofErr w:type="gramStart"/>
      <w:r w:rsidRPr="00AC3475">
        <w:rPr>
          <w:rFonts w:ascii="Roboto-Light" w:hAnsi="Roboto-Light"/>
          <w:color w:val="000000"/>
          <w:sz w:val="18"/>
        </w:rPr>
        <w:t>Smartphones</w:t>
      </w:r>
      <w:proofErr w:type="gramEnd"/>
      <w:r w:rsidRPr="00AC3475">
        <w:rPr>
          <w:rFonts w:ascii="Roboto-Light" w:hAnsi="Roboto-Light"/>
          <w:color w:val="000000"/>
          <w:sz w:val="18"/>
        </w:rPr>
        <w:t xml:space="preserve"> and cognition: A review of research exploring the links between mobile technology habits and cognitive functioning. Front Psychol. 2017;8(1):605. DOI: 10.3389/fpsyg.2017.00605</w:t>
      </w:r>
    </w:p>
    <w:p w14:paraId="62816D12" w14:textId="52F62CCF" w:rsidR="000A4B5D" w:rsidRDefault="00150543" w:rsidP="00971D06">
      <w:pPr>
        <w:pStyle w:val="NMHCIntroParagraph"/>
        <w:numPr>
          <w:ilvl w:val="0"/>
          <w:numId w:val="33"/>
        </w:numPr>
        <w:spacing w:before="120" w:after="120" w:line="240" w:lineRule="auto"/>
        <w:ind w:left="357" w:hanging="357"/>
        <w:rPr>
          <w:rFonts w:ascii="Roboto-Light" w:hAnsi="Roboto-Light"/>
          <w:color w:val="000000"/>
          <w:sz w:val="18"/>
        </w:rPr>
      </w:pPr>
      <w:r w:rsidRPr="00C331CA">
        <w:rPr>
          <w:rFonts w:ascii="Roboto-Light" w:hAnsi="Roboto-Light"/>
          <w:color w:val="000000"/>
          <w:sz w:val="18"/>
        </w:rPr>
        <w:t xml:space="preserve">Wilmer HH, </w:t>
      </w:r>
      <w:proofErr w:type="spellStart"/>
      <w:r w:rsidRPr="00C331CA">
        <w:rPr>
          <w:rFonts w:ascii="Roboto-Light" w:hAnsi="Roboto-Light"/>
          <w:color w:val="000000"/>
          <w:sz w:val="18"/>
        </w:rPr>
        <w:t>Chein</w:t>
      </w:r>
      <w:proofErr w:type="spellEnd"/>
      <w:r w:rsidRPr="00C331CA">
        <w:rPr>
          <w:rFonts w:ascii="Roboto-Light" w:hAnsi="Roboto-Light"/>
          <w:color w:val="000000"/>
          <w:sz w:val="18"/>
        </w:rPr>
        <w:t xml:space="preserve"> JM. Mobile technology habits: Patterns of association among device usage, intertemporal preference, impulse control, and reward sensitivity. </w:t>
      </w:r>
      <w:proofErr w:type="spellStart"/>
      <w:r w:rsidRPr="00C331CA">
        <w:rPr>
          <w:rFonts w:ascii="Roboto-Light" w:hAnsi="Roboto-Light"/>
          <w:color w:val="000000"/>
          <w:sz w:val="18"/>
        </w:rPr>
        <w:t>Psychon</w:t>
      </w:r>
      <w:proofErr w:type="spellEnd"/>
      <w:r w:rsidRPr="00C331CA">
        <w:rPr>
          <w:rFonts w:ascii="Roboto-Light" w:hAnsi="Roboto-Light"/>
          <w:color w:val="000000"/>
          <w:sz w:val="18"/>
        </w:rPr>
        <w:t xml:space="preserve"> Bull Rev. 2016;23(5):1607-14. DOI: 10.3758/s13423-016-1011-z</w:t>
      </w:r>
    </w:p>
    <w:p w14:paraId="3D9BABBD" w14:textId="34668041" w:rsidR="00C331CA" w:rsidRDefault="00FC5A6E" w:rsidP="00971D06">
      <w:pPr>
        <w:pStyle w:val="NMHCIntroParagraph"/>
        <w:numPr>
          <w:ilvl w:val="0"/>
          <w:numId w:val="33"/>
        </w:numPr>
        <w:spacing w:before="120" w:after="120" w:line="240" w:lineRule="auto"/>
        <w:ind w:left="357" w:hanging="357"/>
        <w:rPr>
          <w:rFonts w:ascii="Roboto-Light" w:hAnsi="Roboto-Light"/>
          <w:color w:val="000000"/>
          <w:sz w:val="18"/>
        </w:rPr>
      </w:pPr>
      <w:r w:rsidRPr="00FC5A6E">
        <w:rPr>
          <w:rFonts w:ascii="Roboto-Light" w:hAnsi="Roboto-Light"/>
          <w:color w:val="000000"/>
          <w:sz w:val="18"/>
        </w:rPr>
        <w:t xml:space="preserve">Hooker SA, </w:t>
      </w:r>
      <w:proofErr w:type="gramStart"/>
      <w:r w:rsidRPr="00FC5A6E">
        <w:rPr>
          <w:rFonts w:ascii="Roboto-Light" w:hAnsi="Roboto-Light"/>
          <w:color w:val="000000"/>
          <w:sz w:val="18"/>
        </w:rPr>
        <w:t>Masters</w:t>
      </w:r>
      <w:proofErr w:type="gramEnd"/>
      <w:r w:rsidRPr="00FC5A6E">
        <w:rPr>
          <w:rFonts w:ascii="Roboto-Light" w:hAnsi="Roboto-Light"/>
          <w:color w:val="000000"/>
          <w:sz w:val="18"/>
        </w:rPr>
        <w:t xml:space="preserve"> KS, </w:t>
      </w:r>
      <w:proofErr w:type="spellStart"/>
      <w:r w:rsidRPr="00FC5A6E">
        <w:rPr>
          <w:rFonts w:ascii="Roboto-Light" w:hAnsi="Roboto-Light"/>
          <w:color w:val="000000"/>
          <w:sz w:val="18"/>
        </w:rPr>
        <w:t>Vagnini</w:t>
      </w:r>
      <w:proofErr w:type="spellEnd"/>
      <w:r w:rsidRPr="00FC5A6E">
        <w:rPr>
          <w:rFonts w:ascii="Roboto-Light" w:hAnsi="Roboto-Light"/>
          <w:color w:val="000000"/>
          <w:sz w:val="18"/>
        </w:rPr>
        <w:t xml:space="preserve"> KM, Rush CL. Engaging in personally meaningful activities is associated with meaning salience and psychological well-being. J Posit Psychol. 2020;15(6):821-31. DOI: 10.1080/17439760.2019.1651895</w:t>
      </w:r>
    </w:p>
    <w:p w14:paraId="02C0AAA6" w14:textId="17CDA26D" w:rsidR="00FC5A6E" w:rsidRDefault="0080234B" w:rsidP="00971D06">
      <w:pPr>
        <w:pStyle w:val="NMHCIntroParagraph"/>
        <w:numPr>
          <w:ilvl w:val="0"/>
          <w:numId w:val="33"/>
        </w:numPr>
        <w:spacing w:before="120" w:after="120" w:line="240" w:lineRule="auto"/>
        <w:ind w:left="357" w:hanging="357"/>
        <w:rPr>
          <w:rFonts w:ascii="Roboto-Light" w:hAnsi="Roboto-Light"/>
          <w:color w:val="000000"/>
          <w:sz w:val="18"/>
        </w:rPr>
      </w:pPr>
      <w:r w:rsidRPr="0080234B">
        <w:rPr>
          <w:rFonts w:ascii="Roboto-Light" w:hAnsi="Roboto-Light"/>
          <w:color w:val="000000"/>
          <w:sz w:val="18"/>
        </w:rPr>
        <w:t xml:space="preserve">Van Der Schuur WA, Baumgartner SE, Sumter SR, Valkenburg PM. The consequences of media multitasking for youth: A review. </w:t>
      </w:r>
      <w:proofErr w:type="spellStart"/>
      <w:r w:rsidRPr="0080234B">
        <w:rPr>
          <w:rFonts w:ascii="Roboto-Light" w:hAnsi="Roboto-Light"/>
          <w:color w:val="000000"/>
          <w:sz w:val="18"/>
        </w:rPr>
        <w:t>Comput</w:t>
      </w:r>
      <w:proofErr w:type="spellEnd"/>
      <w:r w:rsidRPr="0080234B">
        <w:rPr>
          <w:rFonts w:ascii="Roboto-Light" w:hAnsi="Roboto-Light"/>
          <w:color w:val="000000"/>
          <w:sz w:val="18"/>
        </w:rPr>
        <w:t xml:space="preserve"> Human </w:t>
      </w:r>
      <w:proofErr w:type="spellStart"/>
      <w:r w:rsidRPr="0080234B">
        <w:rPr>
          <w:rFonts w:ascii="Roboto-Light" w:hAnsi="Roboto-Light"/>
          <w:color w:val="000000"/>
          <w:sz w:val="18"/>
        </w:rPr>
        <w:t>Behav</w:t>
      </w:r>
      <w:proofErr w:type="spellEnd"/>
      <w:r w:rsidRPr="0080234B">
        <w:rPr>
          <w:rFonts w:ascii="Roboto-Light" w:hAnsi="Roboto-Light"/>
          <w:color w:val="000000"/>
          <w:sz w:val="18"/>
        </w:rPr>
        <w:t xml:space="preserve">. </w:t>
      </w:r>
      <w:r w:rsidR="00E05617" w:rsidRPr="0080234B">
        <w:rPr>
          <w:rFonts w:ascii="Roboto-Light" w:hAnsi="Roboto-Light"/>
          <w:color w:val="000000"/>
          <w:sz w:val="18"/>
        </w:rPr>
        <w:t>2015; 53:204</w:t>
      </w:r>
      <w:r w:rsidRPr="0080234B">
        <w:rPr>
          <w:rFonts w:ascii="Roboto-Light" w:hAnsi="Roboto-Light"/>
          <w:color w:val="000000"/>
          <w:sz w:val="18"/>
        </w:rPr>
        <w:t>-15. DOI: 10.1016/j.chb.2015.06.035</w:t>
      </w:r>
    </w:p>
    <w:p w14:paraId="01FB6BAE" w14:textId="5A0F4E42" w:rsidR="0080234B" w:rsidRDefault="000421A3" w:rsidP="00971D06">
      <w:pPr>
        <w:pStyle w:val="NMHCIntroParagraph"/>
        <w:numPr>
          <w:ilvl w:val="0"/>
          <w:numId w:val="33"/>
        </w:numPr>
        <w:spacing w:before="120" w:after="120" w:line="240" w:lineRule="auto"/>
        <w:ind w:left="357" w:hanging="357"/>
        <w:rPr>
          <w:rFonts w:ascii="Roboto-Light" w:hAnsi="Roboto-Light"/>
          <w:color w:val="000000"/>
          <w:sz w:val="18"/>
        </w:rPr>
      </w:pPr>
      <w:r w:rsidRPr="000421A3">
        <w:rPr>
          <w:rFonts w:ascii="Roboto-Light" w:hAnsi="Roboto-Light"/>
          <w:color w:val="000000"/>
          <w:sz w:val="18"/>
        </w:rPr>
        <w:t xml:space="preserve">Arbeau K, Thorpe C, Stinson M, </w:t>
      </w:r>
      <w:proofErr w:type="spellStart"/>
      <w:r w:rsidRPr="000421A3">
        <w:rPr>
          <w:rFonts w:ascii="Roboto-Light" w:hAnsi="Roboto-Light"/>
          <w:color w:val="000000"/>
          <w:sz w:val="18"/>
        </w:rPr>
        <w:t>Budlong</w:t>
      </w:r>
      <w:proofErr w:type="spellEnd"/>
      <w:r w:rsidRPr="000421A3">
        <w:rPr>
          <w:rFonts w:ascii="Roboto-Light" w:hAnsi="Roboto-Light"/>
          <w:color w:val="000000"/>
          <w:sz w:val="18"/>
        </w:rPr>
        <w:t xml:space="preserve"> B, Wolff J. The meaning of the experience of being an online video game player. </w:t>
      </w:r>
      <w:proofErr w:type="spellStart"/>
      <w:r w:rsidRPr="000421A3">
        <w:rPr>
          <w:rFonts w:ascii="Roboto-Light" w:hAnsi="Roboto-Light"/>
          <w:color w:val="000000"/>
          <w:sz w:val="18"/>
        </w:rPr>
        <w:t>Comput</w:t>
      </w:r>
      <w:proofErr w:type="spellEnd"/>
      <w:r w:rsidRPr="000421A3">
        <w:rPr>
          <w:rFonts w:ascii="Roboto-Light" w:hAnsi="Roboto-Light"/>
          <w:color w:val="000000"/>
          <w:sz w:val="18"/>
        </w:rPr>
        <w:t xml:space="preserve"> Hum </w:t>
      </w:r>
      <w:proofErr w:type="spellStart"/>
      <w:r w:rsidRPr="000421A3">
        <w:rPr>
          <w:rFonts w:ascii="Roboto-Light" w:hAnsi="Roboto-Light"/>
          <w:color w:val="000000"/>
          <w:sz w:val="18"/>
        </w:rPr>
        <w:t>Behav</w:t>
      </w:r>
      <w:proofErr w:type="spellEnd"/>
      <w:r w:rsidRPr="000421A3">
        <w:rPr>
          <w:rFonts w:ascii="Roboto-Light" w:hAnsi="Roboto-Light"/>
          <w:color w:val="000000"/>
          <w:sz w:val="18"/>
        </w:rPr>
        <w:t xml:space="preserve">. </w:t>
      </w:r>
      <w:r w:rsidR="00E05617" w:rsidRPr="000421A3">
        <w:rPr>
          <w:rFonts w:ascii="Roboto-Light" w:hAnsi="Roboto-Light"/>
          <w:color w:val="000000"/>
          <w:sz w:val="18"/>
        </w:rPr>
        <w:t>2020; 2:100013</w:t>
      </w:r>
      <w:r w:rsidRPr="000421A3">
        <w:rPr>
          <w:rFonts w:ascii="Roboto-Light" w:hAnsi="Roboto-Light"/>
          <w:color w:val="000000"/>
          <w:sz w:val="18"/>
        </w:rPr>
        <w:t>. DOI: 10.1016/j.chbr.2020.100013</w:t>
      </w:r>
    </w:p>
    <w:p w14:paraId="130C6E5E" w14:textId="4D44097D" w:rsidR="00D97709" w:rsidRPr="00D97709" w:rsidRDefault="00F57D21" w:rsidP="00D97709">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F57D21">
        <w:rPr>
          <w:rFonts w:ascii="Roboto-Light" w:hAnsi="Roboto-Light"/>
          <w:color w:val="000000"/>
          <w:sz w:val="18"/>
        </w:rPr>
        <w:t>eSafety</w:t>
      </w:r>
      <w:proofErr w:type="spellEnd"/>
      <w:r w:rsidRPr="00F57D21">
        <w:rPr>
          <w:rFonts w:ascii="Roboto-Light" w:hAnsi="Roboto-Light"/>
          <w:color w:val="000000"/>
          <w:sz w:val="18"/>
        </w:rPr>
        <w:t xml:space="preserve"> Commissioner. Inappropriate content: Factsheet [Internet]. Available from: </w:t>
      </w:r>
      <w:hyperlink r:id="rId52" w:history="1">
        <w:r w:rsidR="00D97709" w:rsidRPr="00D97709">
          <w:rPr>
            <w:rStyle w:val="Hyperlink"/>
            <w:rFonts w:ascii="Roboto-Light" w:hAnsi="Roboto-Light"/>
            <w:sz w:val="18"/>
          </w:rPr>
          <w:t>https://www</w:t>
        </w:r>
        <w:r w:rsidR="00D97709" w:rsidRPr="00CD3533">
          <w:rPr>
            <w:rStyle w:val="Hyperlink"/>
            <w:rFonts w:ascii="Roboto-Light" w:hAnsi="Roboto-Light"/>
            <w:sz w:val="18"/>
          </w:rPr>
          <w:t>.esafety.gov.au/educators/training-for-professionals/professional-learning-program-teachers/inappropriate-content-factsheet</w:t>
        </w:r>
      </w:hyperlink>
    </w:p>
    <w:p w14:paraId="0C41FD4C" w14:textId="7BE72EF7" w:rsidR="000421A3" w:rsidRDefault="003745BC"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3745BC">
        <w:rPr>
          <w:rFonts w:ascii="Roboto-Light" w:hAnsi="Roboto-Light"/>
          <w:color w:val="000000"/>
          <w:sz w:val="18"/>
        </w:rPr>
        <w:t>eSafety</w:t>
      </w:r>
      <w:proofErr w:type="spellEnd"/>
      <w:r w:rsidRPr="003745BC">
        <w:rPr>
          <w:rFonts w:ascii="Roboto-Light" w:hAnsi="Roboto-Light"/>
          <w:color w:val="000000"/>
          <w:sz w:val="18"/>
        </w:rPr>
        <w:t xml:space="preserve"> Commissioner. Parental awareness [Internet]. Available from: </w:t>
      </w:r>
      <w:hyperlink r:id="rId53" w:history="1">
        <w:r w:rsidRPr="00CD3533">
          <w:rPr>
            <w:rStyle w:val="Hyperlink"/>
            <w:rFonts w:ascii="Roboto-Light" w:hAnsi="Roboto-Light"/>
            <w:sz w:val="18"/>
          </w:rPr>
          <w:t>https://www.esafety.gov.au/research/mind-gap-parental-awareness-childrens-exposure-risks-online/parental-awareness</w:t>
        </w:r>
      </w:hyperlink>
    </w:p>
    <w:p w14:paraId="26F9FE75" w14:textId="338B0BF5" w:rsidR="003745BC" w:rsidRDefault="008E0E20"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8E0E20">
        <w:rPr>
          <w:rFonts w:ascii="Roboto-Light" w:hAnsi="Roboto-Light"/>
          <w:color w:val="000000"/>
          <w:sz w:val="18"/>
        </w:rPr>
        <w:t>eSafety</w:t>
      </w:r>
      <w:proofErr w:type="spellEnd"/>
      <w:r w:rsidRPr="008E0E20">
        <w:rPr>
          <w:rFonts w:ascii="Roboto-Light" w:hAnsi="Roboto-Light"/>
          <w:color w:val="000000"/>
          <w:sz w:val="18"/>
        </w:rPr>
        <w:t xml:space="preserve"> Commissioner. Recommender systems and algorithms [Internet]. Available from: </w:t>
      </w:r>
      <w:hyperlink r:id="rId54" w:history="1">
        <w:r w:rsidRPr="00CD3533">
          <w:rPr>
            <w:rStyle w:val="Hyperlink"/>
            <w:rFonts w:ascii="Roboto-Light" w:hAnsi="Roboto-Light"/>
            <w:sz w:val="18"/>
          </w:rPr>
          <w:t>https://www.esafety.gov.au/industry/tech-trends-and-challenges/recommender-systems-and-algorithms</w:t>
        </w:r>
      </w:hyperlink>
    </w:p>
    <w:p w14:paraId="364663C0" w14:textId="1BCE5117" w:rsidR="00D40BFA" w:rsidRDefault="00D40BFA"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D40BFA">
        <w:rPr>
          <w:rFonts w:ascii="Roboto-Light" w:hAnsi="Roboto-Light"/>
          <w:color w:val="000000"/>
          <w:sz w:val="18"/>
        </w:rPr>
        <w:t>eSafety</w:t>
      </w:r>
      <w:proofErr w:type="spellEnd"/>
      <w:r w:rsidRPr="00D40BFA">
        <w:rPr>
          <w:rFonts w:ascii="Roboto-Light" w:hAnsi="Roboto-Light"/>
          <w:color w:val="000000"/>
          <w:sz w:val="18"/>
        </w:rPr>
        <w:t xml:space="preserve"> Commissioner. Glossary of terms [Internet]. Available from: </w:t>
      </w:r>
      <w:hyperlink r:id="rId55" w:history="1">
        <w:r w:rsidRPr="00CD3533">
          <w:rPr>
            <w:rStyle w:val="Hyperlink"/>
            <w:rFonts w:ascii="Roboto-Light" w:hAnsi="Roboto-Light"/>
            <w:sz w:val="18"/>
          </w:rPr>
          <w:t>https://www</w:t>
        </w:r>
      </w:hyperlink>
      <w:r w:rsidRPr="00D40BFA">
        <w:rPr>
          <w:rFonts w:ascii="Roboto-Light" w:hAnsi="Roboto-Light"/>
          <w:color w:val="000000"/>
          <w:sz w:val="18"/>
        </w:rPr>
        <w:t>.esafety.gov.au/about-us/glossary</w:t>
      </w:r>
    </w:p>
    <w:p w14:paraId="03FCFCE8" w14:textId="204DF50E" w:rsidR="008E0E20" w:rsidRDefault="001F56AE" w:rsidP="00971D06">
      <w:pPr>
        <w:pStyle w:val="NMHCIntroParagraph"/>
        <w:numPr>
          <w:ilvl w:val="0"/>
          <w:numId w:val="33"/>
        </w:numPr>
        <w:spacing w:before="120" w:after="120" w:line="240" w:lineRule="auto"/>
        <w:ind w:left="357" w:hanging="357"/>
        <w:rPr>
          <w:rFonts w:ascii="Roboto-Light" w:hAnsi="Roboto-Light"/>
          <w:color w:val="000000"/>
          <w:sz w:val="18"/>
        </w:rPr>
      </w:pPr>
      <w:r w:rsidRPr="001F56AE">
        <w:rPr>
          <w:rFonts w:ascii="Roboto-Light" w:hAnsi="Roboto-Light"/>
          <w:color w:val="000000"/>
          <w:sz w:val="18"/>
        </w:rPr>
        <w:t>Quadara A, El-</w:t>
      </w:r>
      <w:proofErr w:type="spellStart"/>
      <w:r w:rsidRPr="001F56AE">
        <w:rPr>
          <w:rFonts w:ascii="Roboto-Light" w:hAnsi="Roboto-Light"/>
          <w:color w:val="000000"/>
          <w:sz w:val="18"/>
        </w:rPr>
        <w:t>Murr</w:t>
      </w:r>
      <w:proofErr w:type="spellEnd"/>
      <w:r w:rsidRPr="001F56AE">
        <w:rPr>
          <w:rFonts w:ascii="Roboto-Light" w:hAnsi="Roboto-Light"/>
          <w:color w:val="000000"/>
          <w:sz w:val="18"/>
        </w:rPr>
        <w:t xml:space="preserve"> A, Latham J. The effects of pornography on children and young people: An evidence scan [Internet]. Melbourne: Australian Institute of Family Studies; 2017. Available from: </w:t>
      </w:r>
      <w:hyperlink r:id="rId56" w:history="1">
        <w:r w:rsidRPr="00CD3533">
          <w:rPr>
            <w:rStyle w:val="Hyperlink"/>
            <w:rFonts w:ascii="Roboto-Light" w:hAnsi="Roboto-Light"/>
            <w:sz w:val="18"/>
          </w:rPr>
          <w:t>https://aifs.gov.au/research/research-reports/effects-pornography-children-and-young-people</w:t>
        </w:r>
      </w:hyperlink>
    </w:p>
    <w:p w14:paraId="352946A4" w14:textId="38FEEFB8" w:rsidR="001F56AE" w:rsidRDefault="00E67BEC"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E67BEC">
        <w:rPr>
          <w:rFonts w:ascii="Roboto-Light" w:hAnsi="Roboto-Light"/>
          <w:color w:val="000000"/>
          <w:sz w:val="18"/>
        </w:rPr>
        <w:t>Stoilova</w:t>
      </w:r>
      <w:proofErr w:type="spellEnd"/>
      <w:r w:rsidRPr="00E67BEC">
        <w:rPr>
          <w:rFonts w:ascii="Roboto-Light" w:hAnsi="Roboto-Light"/>
          <w:color w:val="000000"/>
          <w:sz w:val="18"/>
        </w:rPr>
        <w:t xml:space="preserve"> M, Livingstone S, </w:t>
      </w:r>
      <w:proofErr w:type="spellStart"/>
      <w:r w:rsidRPr="00E67BEC">
        <w:rPr>
          <w:rFonts w:ascii="Roboto-Light" w:hAnsi="Roboto-Light"/>
          <w:color w:val="000000"/>
          <w:sz w:val="18"/>
        </w:rPr>
        <w:t>Khazbak</w:t>
      </w:r>
      <w:proofErr w:type="spellEnd"/>
      <w:r w:rsidRPr="00E67BEC">
        <w:rPr>
          <w:rFonts w:ascii="Roboto-Light" w:hAnsi="Roboto-Light"/>
          <w:color w:val="000000"/>
          <w:sz w:val="18"/>
        </w:rPr>
        <w:t xml:space="preserve"> R. Investigating risks and opportunities for children in a digital world: A rapid review of the evidence on children’s internet use and outcomes [Internet]. </w:t>
      </w:r>
      <w:proofErr w:type="spellStart"/>
      <w:r w:rsidRPr="00E67BEC">
        <w:rPr>
          <w:rFonts w:ascii="Roboto-Light" w:hAnsi="Roboto-Light"/>
          <w:color w:val="000000"/>
          <w:sz w:val="18"/>
        </w:rPr>
        <w:t>Unicef</w:t>
      </w:r>
      <w:proofErr w:type="spellEnd"/>
      <w:r w:rsidRPr="00E67BEC">
        <w:rPr>
          <w:rFonts w:ascii="Roboto-Light" w:hAnsi="Roboto-Light"/>
          <w:color w:val="000000"/>
          <w:sz w:val="18"/>
        </w:rPr>
        <w:t xml:space="preserve">; 2020. Available from: </w:t>
      </w:r>
      <w:hyperlink r:id="rId57" w:history="1">
        <w:r w:rsidRPr="00CD3533">
          <w:rPr>
            <w:rStyle w:val="Hyperlink"/>
            <w:rFonts w:ascii="Roboto-Light" w:hAnsi="Roboto-Light"/>
            <w:sz w:val="18"/>
          </w:rPr>
          <w:t>https://www.unicef-irc.org/publications/1183-investigating-risks-and-opportunities-for-children-in-a-digital-world.html</w:t>
        </w:r>
      </w:hyperlink>
    </w:p>
    <w:p w14:paraId="4A59BE5E" w14:textId="2B5E0799" w:rsidR="00B97BB4" w:rsidRDefault="00F03AF9" w:rsidP="00971D06">
      <w:pPr>
        <w:pStyle w:val="NMHCIntroParagraph"/>
        <w:numPr>
          <w:ilvl w:val="0"/>
          <w:numId w:val="33"/>
        </w:numPr>
        <w:spacing w:before="120" w:after="120" w:line="240" w:lineRule="auto"/>
        <w:ind w:left="357" w:hanging="357"/>
        <w:rPr>
          <w:rFonts w:ascii="Roboto-Light" w:hAnsi="Roboto-Light"/>
          <w:color w:val="000000"/>
          <w:sz w:val="18"/>
        </w:rPr>
      </w:pPr>
      <w:r w:rsidRPr="00F03AF9">
        <w:rPr>
          <w:rFonts w:ascii="Roboto-Light" w:hAnsi="Roboto-Light"/>
          <w:color w:val="000000"/>
          <w:sz w:val="18"/>
        </w:rPr>
        <w:t xml:space="preserve">Safety by Design [Internet]. </w:t>
      </w:r>
      <w:proofErr w:type="spellStart"/>
      <w:r w:rsidRPr="00F03AF9">
        <w:rPr>
          <w:rFonts w:ascii="Roboto-Light" w:hAnsi="Roboto-Light"/>
          <w:color w:val="000000"/>
          <w:sz w:val="18"/>
        </w:rPr>
        <w:t>eSafety</w:t>
      </w:r>
      <w:proofErr w:type="spellEnd"/>
      <w:r w:rsidRPr="00F03AF9">
        <w:rPr>
          <w:rFonts w:ascii="Roboto-Light" w:hAnsi="Roboto-Light"/>
          <w:color w:val="000000"/>
          <w:sz w:val="18"/>
        </w:rPr>
        <w:t xml:space="preserve"> Commissioner. Available from: </w:t>
      </w:r>
      <w:hyperlink r:id="rId58" w:history="1">
        <w:r w:rsidR="00B97BB4" w:rsidRPr="00CA0881">
          <w:rPr>
            <w:rStyle w:val="Hyperlink"/>
            <w:rFonts w:ascii="Roboto-Light" w:hAnsi="Roboto-Light"/>
            <w:sz w:val="18"/>
          </w:rPr>
          <w:t>https://www.esafety.gov.au/industry/safety-by-design</w:t>
        </w:r>
      </w:hyperlink>
    </w:p>
    <w:p w14:paraId="6E745354" w14:textId="725BE47F" w:rsidR="00E67BEC" w:rsidRDefault="00955224" w:rsidP="00971D06">
      <w:pPr>
        <w:pStyle w:val="NMHCIntroParagraph"/>
        <w:numPr>
          <w:ilvl w:val="0"/>
          <w:numId w:val="33"/>
        </w:numPr>
        <w:spacing w:before="120" w:after="120" w:line="240" w:lineRule="auto"/>
        <w:ind w:left="357" w:hanging="357"/>
        <w:rPr>
          <w:rFonts w:ascii="Roboto-Light" w:hAnsi="Roboto-Light"/>
          <w:color w:val="000000"/>
          <w:sz w:val="18"/>
        </w:rPr>
      </w:pPr>
      <w:r w:rsidRPr="00955224">
        <w:rPr>
          <w:rFonts w:ascii="Roboto-Light" w:hAnsi="Roboto-Light"/>
          <w:color w:val="000000"/>
          <w:sz w:val="18"/>
        </w:rPr>
        <w:t xml:space="preserve">Thorn P, McKay S, Hemming L, </w:t>
      </w:r>
      <w:proofErr w:type="spellStart"/>
      <w:r w:rsidRPr="00955224">
        <w:rPr>
          <w:rFonts w:ascii="Roboto-Light" w:hAnsi="Roboto-Light"/>
          <w:color w:val="000000"/>
          <w:sz w:val="18"/>
        </w:rPr>
        <w:t>Reavley</w:t>
      </w:r>
      <w:proofErr w:type="spellEnd"/>
      <w:r w:rsidRPr="00955224">
        <w:rPr>
          <w:rFonts w:ascii="Roboto-Light" w:hAnsi="Roboto-Light"/>
          <w:color w:val="000000"/>
          <w:sz w:val="18"/>
        </w:rPr>
        <w:t xml:space="preserve"> M, La Sala L, Sabo A, McCormack T, Battersby-Coulter R, Cooper C, </w:t>
      </w:r>
      <w:proofErr w:type="spellStart"/>
      <w:r w:rsidRPr="00955224">
        <w:rPr>
          <w:rFonts w:ascii="Roboto-Light" w:hAnsi="Roboto-Light"/>
          <w:color w:val="000000"/>
          <w:sz w:val="18"/>
        </w:rPr>
        <w:t>Lamblin</w:t>
      </w:r>
      <w:proofErr w:type="spellEnd"/>
      <w:r w:rsidRPr="00955224">
        <w:rPr>
          <w:rFonts w:ascii="Roboto-Light" w:hAnsi="Roboto-Light"/>
          <w:color w:val="000000"/>
          <w:sz w:val="18"/>
        </w:rPr>
        <w:t xml:space="preserve"> M, Robinson J. #Chatsafe: A young person's guide to communicating safely online about self-harm and suicide [Internet]. Melbourne: </w:t>
      </w:r>
      <w:proofErr w:type="spellStart"/>
      <w:r w:rsidRPr="00955224">
        <w:rPr>
          <w:rFonts w:ascii="Roboto-Light" w:hAnsi="Roboto-Light"/>
          <w:color w:val="000000"/>
          <w:sz w:val="18"/>
        </w:rPr>
        <w:t>Orygen</w:t>
      </w:r>
      <w:proofErr w:type="spellEnd"/>
      <w:r w:rsidRPr="00955224">
        <w:rPr>
          <w:rFonts w:ascii="Roboto-Light" w:hAnsi="Roboto-Light"/>
          <w:color w:val="000000"/>
          <w:sz w:val="18"/>
        </w:rPr>
        <w:t xml:space="preserve">; 2023. Available from: </w:t>
      </w:r>
      <w:hyperlink r:id="rId59" w:history="1">
        <w:r w:rsidRPr="00CD3533">
          <w:rPr>
            <w:rStyle w:val="Hyperlink"/>
            <w:rFonts w:ascii="Roboto-Light" w:hAnsi="Roboto-Light"/>
            <w:sz w:val="18"/>
          </w:rPr>
          <w:t>https://www.orygen.org.au/Training/Resources/Self-harm-and-suicide-prevention/Guidelines/chatsafe-A-young-person-s-guide-for-communicatin</w:t>
        </w:r>
      </w:hyperlink>
    </w:p>
    <w:p w14:paraId="2D9AEA73" w14:textId="1CA1100E" w:rsidR="00955224" w:rsidRDefault="00615BFE"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615BFE">
        <w:rPr>
          <w:rFonts w:ascii="Roboto-Light" w:hAnsi="Roboto-Light"/>
          <w:color w:val="000000"/>
          <w:sz w:val="18"/>
        </w:rPr>
        <w:t>Lavis</w:t>
      </w:r>
      <w:proofErr w:type="spellEnd"/>
      <w:r w:rsidRPr="00615BFE">
        <w:rPr>
          <w:rFonts w:ascii="Roboto-Light" w:hAnsi="Roboto-Light"/>
          <w:color w:val="000000"/>
          <w:sz w:val="18"/>
        </w:rPr>
        <w:t xml:space="preserve"> A, Winter R. #Online </w:t>
      </w:r>
      <w:proofErr w:type="gramStart"/>
      <w:r w:rsidRPr="00615BFE">
        <w:rPr>
          <w:rFonts w:ascii="Roboto-Light" w:hAnsi="Roboto-Light"/>
          <w:color w:val="000000"/>
          <w:sz w:val="18"/>
        </w:rPr>
        <w:t>harms</w:t>
      </w:r>
      <w:proofErr w:type="gramEnd"/>
      <w:r w:rsidRPr="00615BFE">
        <w:rPr>
          <w:rFonts w:ascii="Roboto-Light" w:hAnsi="Roboto-Light"/>
          <w:color w:val="000000"/>
          <w:sz w:val="18"/>
        </w:rPr>
        <w:t xml:space="preserve"> or benefits? An ethnographic analysis of the positives and negatives of peer</w:t>
      </w:r>
      <w:r w:rsidRPr="00615BFE">
        <w:rPr>
          <w:rFonts w:ascii="Cambria Math" w:hAnsi="Cambria Math" w:cs="Cambria Math"/>
          <w:color w:val="000000"/>
          <w:sz w:val="18"/>
        </w:rPr>
        <w:t>‐</w:t>
      </w:r>
      <w:r w:rsidRPr="00615BFE">
        <w:rPr>
          <w:rFonts w:ascii="Roboto-Light" w:hAnsi="Roboto-Light"/>
          <w:color w:val="000000"/>
          <w:sz w:val="18"/>
        </w:rPr>
        <w:t>support around self</w:t>
      </w:r>
      <w:r w:rsidRPr="00615BFE">
        <w:rPr>
          <w:rFonts w:ascii="Cambria Math" w:hAnsi="Cambria Math" w:cs="Cambria Math"/>
          <w:color w:val="000000"/>
          <w:sz w:val="18"/>
        </w:rPr>
        <w:t>‐</w:t>
      </w:r>
      <w:r w:rsidRPr="00615BFE">
        <w:rPr>
          <w:rFonts w:ascii="Roboto-Light" w:hAnsi="Roboto-Light"/>
          <w:color w:val="000000"/>
          <w:sz w:val="18"/>
        </w:rPr>
        <w:t xml:space="preserve">harm on social media. J Child </w:t>
      </w:r>
      <w:proofErr w:type="spellStart"/>
      <w:r w:rsidRPr="00615BFE">
        <w:rPr>
          <w:rFonts w:ascii="Roboto-Light" w:hAnsi="Roboto-Light"/>
          <w:color w:val="000000"/>
          <w:sz w:val="18"/>
        </w:rPr>
        <w:t>Psychol</w:t>
      </w:r>
      <w:proofErr w:type="spellEnd"/>
      <w:r w:rsidRPr="00615BFE">
        <w:rPr>
          <w:rFonts w:ascii="Roboto-Light" w:hAnsi="Roboto-Light"/>
          <w:color w:val="000000"/>
          <w:sz w:val="18"/>
        </w:rPr>
        <w:t xml:space="preserve"> Psychiatry. 2020;61(8):842-54. DOI: 10.1111/jcpp.13245</w:t>
      </w:r>
    </w:p>
    <w:p w14:paraId="3271521E" w14:textId="7D56AD89" w:rsidR="00615BFE" w:rsidRDefault="00D404CD"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D404CD">
        <w:rPr>
          <w:rFonts w:ascii="Roboto-Light" w:hAnsi="Roboto-Light"/>
          <w:color w:val="000000"/>
          <w:sz w:val="18"/>
        </w:rPr>
        <w:t>Naslund</w:t>
      </w:r>
      <w:proofErr w:type="spellEnd"/>
      <w:r w:rsidRPr="00D404CD">
        <w:rPr>
          <w:rFonts w:ascii="Roboto-Light" w:hAnsi="Roboto-Light"/>
          <w:color w:val="000000"/>
          <w:sz w:val="18"/>
        </w:rPr>
        <w:t xml:space="preserve"> JA, </w:t>
      </w:r>
      <w:proofErr w:type="spellStart"/>
      <w:r w:rsidRPr="00D404CD">
        <w:rPr>
          <w:rFonts w:ascii="Roboto-Light" w:hAnsi="Roboto-Light"/>
          <w:color w:val="000000"/>
          <w:sz w:val="18"/>
        </w:rPr>
        <w:t>Bondre</w:t>
      </w:r>
      <w:proofErr w:type="spellEnd"/>
      <w:r w:rsidRPr="00D404CD">
        <w:rPr>
          <w:rFonts w:ascii="Roboto-Light" w:hAnsi="Roboto-Light"/>
          <w:color w:val="000000"/>
          <w:sz w:val="18"/>
        </w:rPr>
        <w:t xml:space="preserve"> A, </w:t>
      </w:r>
      <w:proofErr w:type="spellStart"/>
      <w:r w:rsidRPr="00D404CD">
        <w:rPr>
          <w:rFonts w:ascii="Roboto-Light" w:hAnsi="Roboto-Light"/>
          <w:color w:val="000000"/>
          <w:sz w:val="18"/>
        </w:rPr>
        <w:t>Torous</w:t>
      </w:r>
      <w:proofErr w:type="spellEnd"/>
      <w:r w:rsidRPr="00D404CD">
        <w:rPr>
          <w:rFonts w:ascii="Roboto-Light" w:hAnsi="Roboto-Light"/>
          <w:color w:val="000000"/>
          <w:sz w:val="18"/>
        </w:rPr>
        <w:t xml:space="preserve"> J, </w:t>
      </w:r>
      <w:proofErr w:type="spellStart"/>
      <w:r w:rsidRPr="00D404CD">
        <w:rPr>
          <w:rFonts w:ascii="Roboto-Light" w:hAnsi="Roboto-Light"/>
          <w:color w:val="000000"/>
          <w:sz w:val="18"/>
        </w:rPr>
        <w:t>Aschbrenner</w:t>
      </w:r>
      <w:proofErr w:type="spellEnd"/>
      <w:r w:rsidRPr="00D404CD">
        <w:rPr>
          <w:rFonts w:ascii="Roboto-Light" w:hAnsi="Roboto-Light"/>
          <w:color w:val="000000"/>
          <w:sz w:val="18"/>
        </w:rPr>
        <w:t xml:space="preserve"> KA. Social media and mental health: Benefits, risks, and opportunities for research and practice. J </w:t>
      </w:r>
      <w:proofErr w:type="spellStart"/>
      <w:r w:rsidRPr="00D404CD">
        <w:rPr>
          <w:rFonts w:ascii="Roboto-Light" w:hAnsi="Roboto-Light"/>
          <w:color w:val="000000"/>
          <w:sz w:val="18"/>
        </w:rPr>
        <w:t>Technol</w:t>
      </w:r>
      <w:proofErr w:type="spellEnd"/>
      <w:r w:rsidRPr="00D404CD">
        <w:rPr>
          <w:rFonts w:ascii="Roboto-Light" w:hAnsi="Roboto-Light"/>
          <w:color w:val="000000"/>
          <w:sz w:val="18"/>
        </w:rPr>
        <w:t xml:space="preserve"> </w:t>
      </w:r>
      <w:proofErr w:type="spellStart"/>
      <w:r w:rsidRPr="00D404CD">
        <w:rPr>
          <w:rFonts w:ascii="Roboto-Light" w:hAnsi="Roboto-Light"/>
          <w:color w:val="000000"/>
          <w:sz w:val="18"/>
        </w:rPr>
        <w:t>Behav</w:t>
      </w:r>
      <w:proofErr w:type="spellEnd"/>
      <w:r w:rsidRPr="00D404CD">
        <w:rPr>
          <w:rFonts w:ascii="Roboto-Light" w:hAnsi="Roboto-Light"/>
          <w:color w:val="000000"/>
          <w:sz w:val="18"/>
        </w:rPr>
        <w:t xml:space="preserve"> Sci. </w:t>
      </w:r>
      <w:proofErr w:type="gramStart"/>
      <w:r w:rsidRPr="00D404CD">
        <w:rPr>
          <w:rFonts w:ascii="Roboto-Light" w:hAnsi="Roboto-Light"/>
          <w:color w:val="000000"/>
          <w:sz w:val="18"/>
        </w:rPr>
        <w:t>2020;5:245</w:t>
      </w:r>
      <w:proofErr w:type="gramEnd"/>
      <w:r w:rsidRPr="00D404CD">
        <w:rPr>
          <w:rFonts w:ascii="Roboto-Light" w:hAnsi="Roboto-Light"/>
          <w:color w:val="000000"/>
          <w:sz w:val="18"/>
        </w:rPr>
        <w:t>-57. DOI: 10.1007/s41347-020-00134-x</w:t>
      </w:r>
    </w:p>
    <w:p w14:paraId="7EE4CABA" w14:textId="3D4E672E" w:rsidR="00D404CD" w:rsidRDefault="00837B5C" w:rsidP="00971D06">
      <w:pPr>
        <w:pStyle w:val="NMHCIntroParagraph"/>
        <w:numPr>
          <w:ilvl w:val="0"/>
          <w:numId w:val="33"/>
        </w:numPr>
        <w:spacing w:before="120" w:after="120" w:line="240" w:lineRule="auto"/>
        <w:ind w:left="357" w:hanging="357"/>
        <w:rPr>
          <w:rFonts w:ascii="Roboto-Light" w:hAnsi="Roboto-Light"/>
          <w:color w:val="000000"/>
          <w:sz w:val="18"/>
        </w:rPr>
      </w:pPr>
      <w:r w:rsidRPr="00837B5C">
        <w:rPr>
          <w:rFonts w:ascii="Roboto-Light" w:hAnsi="Roboto-Light"/>
          <w:color w:val="000000"/>
          <w:sz w:val="18"/>
        </w:rPr>
        <w:lastRenderedPageBreak/>
        <w:t xml:space="preserve">Ortiz P, </w:t>
      </w:r>
      <w:proofErr w:type="spellStart"/>
      <w:r w:rsidRPr="00837B5C">
        <w:rPr>
          <w:rFonts w:ascii="Roboto-Light" w:hAnsi="Roboto-Light"/>
          <w:color w:val="000000"/>
          <w:sz w:val="18"/>
        </w:rPr>
        <w:t>Khin</w:t>
      </w:r>
      <w:proofErr w:type="spellEnd"/>
      <w:r w:rsidRPr="00837B5C">
        <w:rPr>
          <w:rFonts w:ascii="Roboto-Light" w:hAnsi="Roboto-Light"/>
          <w:color w:val="000000"/>
          <w:sz w:val="18"/>
        </w:rPr>
        <w:t xml:space="preserve"> </w:t>
      </w:r>
      <w:proofErr w:type="spellStart"/>
      <w:r w:rsidRPr="00837B5C">
        <w:rPr>
          <w:rFonts w:ascii="Roboto-Light" w:hAnsi="Roboto-Light"/>
          <w:color w:val="000000"/>
          <w:sz w:val="18"/>
        </w:rPr>
        <w:t>Khin</w:t>
      </w:r>
      <w:proofErr w:type="spellEnd"/>
      <w:r w:rsidRPr="00837B5C">
        <w:rPr>
          <w:rFonts w:ascii="Roboto-Light" w:hAnsi="Roboto-Light"/>
          <w:color w:val="000000"/>
          <w:sz w:val="18"/>
        </w:rPr>
        <w:t xml:space="preserve"> E. Traditional and new media's influence on suicidal </w:t>
      </w:r>
      <w:proofErr w:type="spellStart"/>
      <w:r w:rsidRPr="00837B5C">
        <w:rPr>
          <w:rFonts w:ascii="Roboto-Light" w:hAnsi="Roboto-Light"/>
          <w:color w:val="000000"/>
          <w:sz w:val="18"/>
        </w:rPr>
        <w:t>behavior</w:t>
      </w:r>
      <w:proofErr w:type="spellEnd"/>
      <w:r w:rsidRPr="00837B5C">
        <w:rPr>
          <w:rFonts w:ascii="Roboto-Light" w:hAnsi="Roboto-Light"/>
          <w:color w:val="000000"/>
          <w:sz w:val="18"/>
        </w:rPr>
        <w:t xml:space="preserve"> and contagion. </w:t>
      </w:r>
      <w:proofErr w:type="spellStart"/>
      <w:r w:rsidRPr="00837B5C">
        <w:rPr>
          <w:rFonts w:ascii="Roboto-Light" w:hAnsi="Roboto-Light"/>
          <w:color w:val="000000"/>
          <w:sz w:val="18"/>
        </w:rPr>
        <w:t>Behav</w:t>
      </w:r>
      <w:proofErr w:type="spellEnd"/>
      <w:r w:rsidRPr="00837B5C">
        <w:rPr>
          <w:rFonts w:ascii="Roboto-Light" w:hAnsi="Roboto-Light"/>
          <w:color w:val="000000"/>
          <w:sz w:val="18"/>
        </w:rPr>
        <w:t xml:space="preserve"> Sci Law. 2018;36(2):245-56. DOI: 10.1002/bsl.2338</w:t>
      </w:r>
    </w:p>
    <w:p w14:paraId="23532FC5" w14:textId="1EF9A5EF" w:rsidR="00837B5C" w:rsidRDefault="00F0507E" w:rsidP="00971D06">
      <w:pPr>
        <w:pStyle w:val="NMHCIntroParagraph"/>
        <w:numPr>
          <w:ilvl w:val="0"/>
          <w:numId w:val="33"/>
        </w:numPr>
        <w:spacing w:before="120" w:after="120" w:line="240" w:lineRule="auto"/>
        <w:ind w:left="357" w:hanging="357"/>
        <w:rPr>
          <w:rFonts w:ascii="Roboto-Light" w:hAnsi="Roboto-Light"/>
          <w:color w:val="000000"/>
          <w:sz w:val="18"/>
        </w:rPr>
      </w:pPr>
      <w:r w:rsidRPr="00F0507E">
        <w:rPr>
          <w:rFonts w:ascii="Roboto-Light" w:hAnsi="Roboto-Light"/>
          <w:color w:val="000000"/>
          <w:sz w:val="18"/>
        </w:rPr>
        <w:t xml:space="preserve">Marchant A, </w:t>
      </w:r>
      <w:proofErr w:type="spellStart"/>
      <w:r w:rsidRPr="00F0507E">
        <w:rPr>
          <w:rFonts w:ascii="Roboto-Light" w:hAnsi="Roboto-Light"/>
          <w:color w:val="000000"/>
          <w:sz w:val="18"/>
        </w:rPr>
        <w:t>Hawton</w:t>
      </w:r>
      <w:proofErr w:type="spellEnd"/>
      <w:r w:rsidRPr="00F0507E">
        <w:rPr>
          <w:rFonts w:ascii="Roboto-Light" w:hAnsi="Roboto-Light"/>
          <w:color w:val="000000"/>
          <w:sz w:val="18"/>
        </w:rPr>
        <w:t xml:space="preserve"> K, Stewart A, Montgomery P, </w:t>
      </w:r>
      <w:proofErr w:type="spellStart"/>
      <w:r w:rsidRPr="00F0507E">
        <w:rPr>
          <w:rFonts w:ascii="Roboto-Light" w:hAnsi="Roboto-Light"/>
          <w:color w:val="000000"/>
          <w:sz w:val="18"/>
        </w:rPr>
        <w:t>Singaravelu</w:t>
      </w:r>
      <w:proofErr w:type="spellEnd"/>
      <w:r w:rsidRPr="00F0507E">
        <w:rPr>
          <w:rFonts w:ascii="Roboto-Light" w:hAnsi="Roboto-Light"/>
          <w:color w:val="000000"/>
          <w:sz w:val="18"/>
        </w:rPr>
        <w:t xml:space="preserve"> V, Lloyd K, Purdy N, Daine K, John A. A systematic review of the relationship between internet use, self-</w:t>
      </w:r>
      <w:proofErr w:type="gramStart"/>
      <w:r w:rsidRPr="00F0507E">
        <w:rPr>
          <w:rFonts w:ascii="Roboto-Light" w:hAnsi="Roboto-Light"/>
          <w:color w:val="000000"/>
          <w:sz w:val="18"/>
        </w:rPr>
        <w:t>harm</w:t>
      </w:r>
      <w:proofErr w:type="gramEnd"/>
      <w:r w:rsidRPr="00F0507E">
        <w:rPr>
          <w:rFonts w:ascii="Roboto-Light" w:hAnsi="Roboto-Light"/>
          <w:color w:val="000000"/>
          <w:sz w:val="18"/>
        </w:rPr>
        <w:t xml:space="preserve"> and suicidal behaviour in young people: The good, the bad and the unknown. </w:t>
      </w:r>
      <w:proofErr w:type="spellStart"/>
      <w:r w:rsidRPr="00F0507E">
        <w:rPr>
          <w:rFonts w:ascii="Roboto-Light" w:hAnsi="Roboto-Light"/>
          <w:color w:val="000000"/>
          <w:sz w:val="18"/>
        </w:rPr>
        <w:t>PloS</w:t>
      </w:r>
      <w:proofErr w:type="spellEnd"/>
      <w:r w:rsidRPr="00F0507E">
        <w:rPr>
          <w:rFonts w:ascii="Roboto-Light" w:hAnsi="Roboto-Light"/>
          <w:color w:val="000000"/>
          <w:sz w:val="18"/>
        </w:rPr>
        <w:t xml:space="preserve"> One. 2017;12(8</w:t>
      </w:r>
      <w:proofErr w:type="gramStart"/>
      <w:r w:rsidRPr="00F0507E">
        <w:rPr>
          <w:rFonts w:ascii="Roboto-Light" w:hAnsi="Roboto-Light"/>
          <w:color w:val="000000"/>
          <w:sz w:val="18"/>
        </w:rPr>
        <w:t>):e</w:t>
      </w:r>
      <w:proofErr w:type="gramEnd"/>
      <w:r w:rsidRPr="00F0507E">
        <w:rPr>
          <w:rFonts w:ascii="Roboto-Light" w:hAnsi="Roboto-Light"/>
          <w:color w:val="000000"/>
          <w:sz w:val="18"/>
        </w:rPr>
        <w:t>0181722. DOI: 10.1371/journal.pone.0181722</w:t>
      </w:r>
    </w:p>
    <w:p w14:paraId="3E5D4829" w14:textId="2512C7B2" w:rsidR="002F7F4D" w:rsidRDefault="002F7F4D" w:rsidP="00971D06">
      <w:pPr>
        <w:pStyle w:val="NMHCIntroParagraph"/>
        <w:numPr>
          <w:ilvl w:val="0"/>
          <w:numId w:val="33"/>
        </w:numPr>
        <w:spacing w:before="120" w:after="120" w:line="240" w:lineRule="auto"/>
        <w:ind w:left="357" w:hanging="357"/>
        <w:rPr>
          <w:rFonts w:ascii="Roboto-Light" w:hAnsi="Roboto-Light"/>
          <w:color w:val="000000"/>
          <w:sz w:val="18"/>
        </w:rPr>
      </w:pPr>
      <w:r w:rsidRPr="002F7F4D">
        <w:rPr>
          <w:rFonts w:ascii="Roboto-Light" w:hAnsi="Roboto-Light"/>
          <w:color w:val="000000"/>
          <w:sz w:val="18"/>
        </w:rPr>
        <w:t xml:space="preserve">Wang T, Brede M, </w:t>
      </w:r>
      <w:proofErr w:type="spellStart"/>
      <w:r w:rsidRPr="002F7F4D">
        <w:rPr>
          <w:rFonts w:ascii="Roboto-Light" w:hAnsi="Roboto-Light"/>
          <w:color w:val="000000"/>
          <w:sz w:val="18"/>
        </w:rPr>
        <w:t>Ianni</w:t>
      </w:r>
      <w:proofErr w:type="spellEnd"/>
      <w:r w:rsidRPr="002F7F4D">
        <w:rPr>
          <w:rFonts w:ascii="Roboto-Light" w:hAnsi="Roboto-Light"/>
          <w:color w:val="000000"/>
          <w:sz w:val="18"/>
        </w:rPr>
        <w:t xml:space="preserve"> A, </w:t>
      </w:r>
      <w:proofErr w:type="spellStart"/>
      <w:r w:rsidRPr="002F7F4D">
        <w:rPr>
          <w:rFonts w:ascii="Roboto-Light" w:hAnsi="Roboto-Light"/>
          <w:color w:val="000000"/>
          <w:sz w:val="18"/>
        </w:rPr>
        <w:t>Mentzakis</w:t>
      </w:r>
      <w:proofErr w:type="spellEnd"/>
      <w:r w:rsidRPr="002F7F4D">
        <w:rPr>
          <w:rFonts w:ascii="Roboto-Light" w:hAnsi="Roboto-Light"/>
          <w:color w:val="000000"/>
          <w:sz w:val="18"/>
        </w:rPr>
        <w:t xml:space="preserve"> E. Social interactions in online eating disorder communities: A network perspective. </w:t>
      </w:r>
      <w:proofErr w:type="spellStart"/>
      <w:r w:rsidRPr="002F7F4D">
        <w:rPr>
          <w:rFonts w:ascii="Roboto-Light" w:hAnsi="Roboto-Light"/>
          <w:color w:val="000000"/>
          <w:sz w:val="18"/>
        </w:rPr>
        <w:t>PloS</w:t>
      </w:r>
      <w:proofErr w:type="spellEnd"/>
      <w:r w:rsidRPr="002F7F4D">
        <w:rPr>
          <w:rFonts w:ascii="Roboto-Light" w:hAnsi="Roboto-Light"/>
          <w:color w:val="000000"/>
          <w:sz w:val="18"/>
        </w:rPr>
        <w:t xml:space="preserve"> One. 2018;13(7</w:t>
      </w:r>
      <w:proofErr w:type="gramStart"/>
      <w:r w:rsidRPr="002F7F4D">
        <w:rPr>
          <w:rFonts w:ascii="Roboto-Light" w:hAnsi="Roboto-Light"/>
          <w:color w:val="000000"/>
          <w:sz w:val="18"/>
        </w:rPr>
        <w:t>):e</w:t>
      </w:r>
      <w:proofErr w:type="gramEnd"/>
      <w:r w:rsidRPr="002F7F4D">
        <w:rPr>
          <w:rFonts w:ascii="Roboto-Light" w:hAnsi="Roboto-Light"/>
          <w:color w:val="000000"/>
          <w:sz w:val="18"/>
        </w:rPr>
        <w:t>0200800. DOI: 10.1371/journal.pone.0200800</w:t>
      </w:r>
    </w:p>
    <w:p w14:paraId="4F4C6E57" w14:textId="7586F4FD" w:rsidR="002F7F4D" w:rsidRDefault="00116779"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116779">
        <w:rPr>
          <w:rFonts w:ascii="Roboto-Light" w:hAnsi="Roboto-Light"/>
          <w:color w:val="000000"/>
          <w:sz w:val="18"/>
        </w:rPr>
        <w:t>Rennick-Egglestone</w:t>
      </w:r>
      <w:proofErr w:type="spellEnd"/>
      <w:r w:rsidRPr="00116779">
        <w:rPr>
          <w:rFonts w:ascii="Roboto-Light" w:hAnsi="Roboto-Light"/>
          <w:color w:val="000000"/>
          <w:sz w:val="18"/>
        </w:rPr>
        <w:t xml:space="preserve"> S, Morgan K, Llewellyn-Beardsley J, Ramsay A, </w:t>
      </w:r>
      <w:proofErr w:type="spellStart"/>
      <w:r w:rsidRPr="00116779">
        <w:rPr>
          <w:rFonts w:ascii="Roboto-Light" w:hAnsi="Roboto-Light"/>
          <w:color w:val="000000"/>
          <w:sz w:val="18"/>
        </w:rPr>
        <w:t>McGranahan</w:t>
      </w:r>
      <w:proofErr w:type="spellEnd"/>
      <w:r w:rsidRPr="00116779">
        <w:rPr>
          <w:rFonts w:ascii="Roboto-Light" w:hAnsi="Roboto-Light"/>
          <w:color w:val="000000"/>
          <w:sz w:val="18"/>
        </w:rPr>
        <w:t xml:space="preserve"> R, Gillard S, Hui A, Ng F, Schneider J, Booth S, Pinfold V. Mental health recovery narratives and their impact on recipients: Systematic review and narrative synthesis. Can J Psychiatry. 2019;64(10):669-79. DOI: 10.1177/0706743719846108</w:t>
      </w:r>
    </w:p>
    <w:p w14:paraId="7008D8CC" w14:textId="77777777" w:rsidR="003B5181" w:rsidRPr="003B5181" w:rsidRDefault="003B5181" w:rsidP="003B5181">
      <w:pPr>
        <w:pStyle w:val="ListParagraph"/>
        <w:numPr>
          <w:ilvl w:val="0"/>
          <w:numId w:val="33"/>
        </w:numPr>
      </w:pPr>
      <w:proofErr w:type="spellStart"/>
      <w:r w:rsidRPr="003B5181">
        <w:t>Hawton</w:t>
      </w:r>
      <w:proofErr w:type="spellEnd"/>
      <w:r w:rsidRPr="003B5181">
        <w:t xml:space="preserve"> K, Williams K. Influences of the media on suicide. BMJ. 2002;325(7377):1374–5. doi:10.1136/bmj.325.7377.1374</w:t>
      </w:r>
    </w:p>
    <w:p w14:paraId="78D55090" w14:textId="3675ACFD" w:rsidR="003B5181" w:rsidRPr="00330027" w:rsidRDefault="006E7894" w:rsidP="00330027">
      <w:pPr>
        <w:pStyle w:val="ListParagraph"/>
        <w:numPr>
          <w:ilvl w:val="0"/>
          <w:numId w:val="33"/>
        </w:numPr>
      </w:pPr>
      <w:proofErr w:type="spellStart"/>
      <w:r w:rsidRPr="006E7894">
        <w:t>Everymind</w:t>
      </w:r>
      <w:proofErr w:type="spellEnd"/>
      <w:r w:rsidRPr="006E7894">
        <w:t>. Reporting suicide and mental ill-heath: a </w:t>
      </w:r>
      <w:proofErr w:type="spellStart"/>
      <w:r w:rsidRPr="006E7894">
        <w:t>Mindframe</w:t>
      </w:r>
      <w:proofErr w:type="spellEnd"/>
      <w:r w:rsidRPr="006E7894">
        <w:t xml:space="preserve"> resource for media professionals. Newcastle: </w:t>
      </w:r>
      <w:proofErr w:type="spellStart"/>
      <w:r w:rsidRPr="006E7894">
        <w:t>Everymind</w:t>
      </w:r>
      <w:proofErr w:type="spellEnd"/>
      <w:r w:rsidRPr="006E7894">
        <w:t xml:space="preserve">; 2020. Available from: </w:t>
      </w:r>
      <w:hyperlink r:id="rId60" w:history="1">
        <w:r w:rsidRPr="00CA0881">
          <w:rPr>
            <w:rStyle w:val="Hyperlink"/>
          </w:rPr>
          <w:t>https://mindframe.org.au/guidelines</w:t>
        </w:r>
      </w:hyperlink>
    </w:p>
    <w:p w14:paraId="34585108" w14:textId="66534F43" w:rsidR="00116779" w:rsidRDefault="004C0C02" w:rsidP="00971D06">
      <w:pPr>
        <w:pStyle w:val="NMHCIntroParagraph"/>
        <w:numPr>
          <w:ilvl w:val="0"/>
          <w:numId w:val="33"/>
        </w:numPr>
        <w:spacing w:before="120" w:after="120" w:line="240" w:lineRule="auto"/>
        <w:ind w:left="357" w:hanging="357"/>
        <w:rPr>
          <w:rFonts w:ascii="Roboto-Light" w:hAnsi="Roboto-Light"/>
          <w:color w:val="000000"/>
          <w:sz w:val="18"/>
        </w:rPr>
      </w:pPr>
      <w:r w:rsidRPr="004C0C02">
        <w:rPr>
          <w:rFonts w:ascii="Roboto-Light" w:hAnsi="Roboto-Light"/>
          <w:color w:val="000000"/>
          <w:sz w:val="18"/>
        </w:rPr>
        <w:t xml:space="preserve">Chancellor S, Lin Z, Goodman EL, </w:t>
      </w:r>
      <w:proofErr w:type="spellStart"/>
      <w:r w:rsidRPr="004C0C02">
        <w:rPr>
          <w:rFonts w:ascii="Roboto-Light" w:hAnsi="Roboto-Light"/>
          <w:color w:val="000000"/>
          <w:sz w:val="18"/>
        </w:rPr>
        <w:t>Zerwas</w:t>
      </w:r>
      <w:proofErr w:type="spellEnd"/>
      <w:r w:rsidRPr="004C0C02">
        <w:rPr>
          <w:rFonts w:ascii="Roboto-Light" w:hAnsi="Roboto-Light"/>
          <w:color w:val="000000"/>
          <w:sz w:val="18"/>
        </w:rPr>
        <w:t xml:space="preserve"> S, De Choudhury M. Quantifying and predicting mental illness severity in online pro-eating disorder communities. Association for Computing Machinery. 2016:1171-1184. DOI: 10.1145/2818048.2819973</w:t>
      </w:r>
    </w:p>
    <w:p w14:paraId="32195C80" w14:textId="5BAE9884" w:rsidR="004C0C02" w:rsidRDefault="003675E7" w:rsidP="00971D06">
      <w:pPr>
        <w:pStyle w:val="NMHCIntroParagraph"/>
        <w:numPr>
          <w:ilvl w:val="0"/>
          <w:numId w:val="33"/>
        </w:numPr>
        <w:spacing w:before="120" w:after="120" w:line="240" w:lineRule="auto"/>
        <w:ind w:left="357" w:hanging="357"/>
        <w:rPr>
          <w:rFonts w:ascii="Roboto-Light" w:hAnsi="Roboto-Light"/>
          <w:color w:val="000000"/>
          <w:sz w:val="18"/>
        </w:rPr>
      </w:pPr>
      <w:r w:rsidRPr="003675E7">
        <w:rPr>
          <w:rFonts w:ascii="Roboto-Light" w:hAnsi="Roboto-Light"/>
          <w:color w:val="000000"/>
          <w:sz w:val="18"/>
        </w:rPr>
        <w:t xml:space="preserve">Moorhead SA, Hazlett DE, Harrison L, Carroll JK, Irwin A, </w:t>
      </w:r>
      <w:proofErr w:type="spellStart"/>
      <w:r w:rsidRPr="003675E7">
        <w:rPr>
          <w:rFonts w:ascii="Roboto-Light" w:hAnsi="Roboto-Light"/>
          <w:color w:val="000000"/>
          <w:sz w:val="18"/>
        </w:rPr>
        <w:t>Hoving</w:t>
      </w:r>
      <w:proofErr w:type="spellEnd"/>
      <w:r w:rsidRPr="003675E7">
        <w:rPr>
          <w:rFonts w:ascii="Roboto-Light" w:hAnsi="Roboto-Light"/>
          <w:color w:val="000000"/>
          <w:sz w:val="18"/>
        </w:rPr>
        <w:t xml:space="preserve"> C. A new dimension of health care: Systematic review of the uses, benefits, and limitations of social media for health communication. J Med Internet Res. 2013;15(4</w:t>
      </w:r>
      <w:proofErr w:type="gramStart"/>
      <w:r w:rsidRPr="003675E7">
        <w:rPr>
          <w:rFonts w:ascii="Roboto-Light" w:hAnsi="Roboto-Light"/>
          <w:color w:val="000000"/>
          <w:sz w:val="18"/>
        </w:rPr>
        <w:t>):e</w:t>
      </w:r>
      <w:proofErr w:type="gramEnd"/>
      <w:r w:rsidRPr="003675E7">
        <w:rPr>
          <w:rFonts w:ascii="Roboto-Light" w:hAnsi="Roboto-Light"/>
          <w:color w:val="000000"/>
          <w:sz w:val="18"/>
        </w:rPr>
        <w:t>1933. DOI: 10.2196/jmir.1933</w:t>
      </w:r>
    </w:p>
    <w:p w14:paraId="1B78EEC7" w14:textId="60A4366D" w:rsidR="003675E7" w:rsidRDefault="004A5B0F" w:rsidP="00971D06">
      <w:pPr>
        <w:pStyle w:val="NMHCIntroParagraph"/>
        <w:numPr>
          <w:ilvl w:val="0"/>
          <w:numId w:val="33"/>
        </w:numPr>
        <w:spacing w:before="120" w:after="120" w:line="240" w:lineRule="auto"/>
        <w:ind w:left="357" w:hanging="357"/>
        <w:rPr>
          <w:rFonts w:ascii="Roboto-Light" w:hAnsi="Roboto-Light"/>
          <w:color w:val="000000"/>
          <w:sz w:val="18"/>
        </w:rPr>
      </w:pPr>
      <w:proofErr w:type="spellStart"/>
      <w:r w:rsidRPr="004A5B0F">
        <w:rPr>
          <w:rFonts w:ascii="Roboto-Light" w:hAnsi="Roboto-Light"/>
          <w:color w:val="000000"/>
          <w:sz w:val="18"/>
        </w:rPr>
        <w:t>Ventola</w:t>
      </w:r>
      <w:proofErr w:type="spellEnd"/>
      <w:r w:rsidRPr="004A5B0F">
        <w:rPr>
          <w:rFonts w:ascii="Roboto-Light" w:hAnsi="Roboto-Light"/>
          <w:color w:val="000000"/>
          <w:sz w:val="18"/>
        </w:rPr>
        <w:t xml:space="preserve"> CL. </w:t>
      </w:r>
      <w:proofErr w:type="gramStart"/>
      <w:r w:rsidRPr="004A5B0F">
        <w:rPr>
          <w:rFonts w:ascii="Roboto-Light" w:hAnsi="Roboto-Light"/>
          <w:color w:val="000000"/>
          <w:sz w:val="18"/>
        </w:rPr>
        <w:t>Social media</w:t>
      </w:r>
      <w:proofErr w:type="gramEnd"/>
      <w:r w:rsidRPr="004A5B0F">
        <w:rPr>
          <w:rFonts w:ascii="Roboto-Light" w:hAnsi="Roboto-Light"/>
          <w:color w:val="000000"/>
          <w:sz w:val="18"/>
        </w:rPr>
        <w:t xml:space="preserve"> and health care professionals: Benefits, risks, and best practices. Pharmacy and Therapeutics. 2014;39(7):491-9.</w:t>
      </w:r>
    </w:p>
    <w:p w14:paraId="5B465004" w14:textId="1B8658D3" w:rsidR="00446D69" w:rsidRDefault="00446D69" w:rsidP="00E349A6">
      <w:pPr>
        <w:pStyle w:val="NMHCIntroParagraph"/>
        <w:spacing w:before="120" w:after="120" w:line="240" w:lineRule="auto"/>
        <w:rPr>
          <w:rFonts w:ascii="Roboto-Light" w:hAnsi="Roboto-Light"/>
          <w:color w:val="000000"/>
          <w:sz w:val="18"/>
        </w:rPr>
      </w:pPr>
    </w:p>
    <w:p w14:paraId="71200643" w14:textId="77777777" w:rsidR="004A5B0F" w:rsidRDefault="004A5B0F" w:rsidP="002151CF">
      <w:pPr>
        <w:pStyle w:val="NMHCIntroParagraph"/>
        <w:spacing w:before="120" w:after="120" w:line="240" w:lineRule="auto"/>
        <w:ind w:left="357"/>
        <w:rPr>
          <w:rFonts w:ascii="Roboto-Light" w:hAnsi="Roboto-Light"/>
          <w:color w:val="000000"/>
          <w:sz w:val="18"/>
        </w:rPr>
      </w:pPr>
    </w:p>
    <w:p w14:paraId="6AD982DC" w14:textId="7875E39A" w:rsidR="00784F2C" w:rsidRDefault="00784F2C" w:rsidP="2AA42327">
      <w:pPr>
        <w:pStyle w:val="NMHCIntroParagraph"/>
        <w:spacing w:before="120" w:after="120" w:line="240" w:lineRule="auto"/>
        <w:ind w:left="357"/>
        <w:rPr>
          <w:rFonts w:ascii="Roboto-Light" w:hAnsi="Roboto-Light"/>
          <w:color w:val="000000"/>
          <w:sz w:val="18"/>
          <w:szCs w:val="18"/>
        </w:rPr>
      </w:pPr>
    </w:p>
    <w:p w14:paraId="0A8FBC64" w14:textId="6365297A" w:rsidR="00784F2C" w:rsidRDefault="00784F2C" w:rsidP="2AA42327">
      <w:pPr>
        <w:pStyle w:val="NMHCIntroParagraph"/>
        <w:spacing w:before="120" w:after="120" w:line="240" w:lineRule="auto"/>
        <w:ind w:left="357"/>
        <w:rPr>
          <w:rFonts w:ascii="Roboto-Light" w:hAnsi="Roboto-Light"/>
          <w:color w:val="000000"/>
          <w:sz w:val="18"/>
          <w:szCs w:val="18"/>
        </w:rPr>
      </w:pPr>
    </w:p>
    <w:p w14:paraId="4714D27F" w14:textId="1A6BF61E" w:rsidR="00A675B3" w:rsidRDefault="00A675B3" w:rsidP="2AA42327">
      <w:pPr>
        <w:pStyle w:val="NMHCIntroParagraph"/>
        <w:spacing w:before="120" w:after="120" w:line="240" w:lineRule="auto"/>
        <w:ind w:left="357"/>
        <w:rPr>
          <w:rFonts w:ascii="Roboto-Light" w:hAnsi="Roboto-Light"/>
          <w:color w:val="000000"/>
          <w:sz w:val="18"/>
          <w:szCs w:val="18"/>
        </w:rPr>
      </w:pPr>
    </w:p>
    <w:sectPr w:rsidR="00A675B3" w:rsidSect="00E42309">
      <w:pgSz w:w="11900" w:h="16840"/>
      <w:pgMar w:top="1701" w:right="1134" w:bottom="1701" w:left="1134"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B2B8A" w14:textId="77777777" w:rsidR="00C05382" w:rsidRDefault="00C05382" w:rsidP="00DC1DC6">
      <w:r>
        <w:separator/>
      </w:r>
    </w:p>
  </w:endnote>
  <w:endnote w:type="continuationSeparator" w:id="0">
    <w:p w14:paraId="613CA4AD" w14:textId="77777777" w:rsidR="00C05382" w:rsidRDefault="00C05382" w:rsidP="00DC1DC6">
      <w:r>
        <w:continuationSeparator/>
      </w:r>
    </w:p>
  </w:endnote>
  <w:endnote w:type="continuationNotice" w:id="1">
    <w:p w14:paraId="35D2E6C5" w14:textId="77777777" w:rsidR="00C05382" w:rsidRDefault="00C05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Bold">
    <w:altName w:val="Arial"/>
    <w:panose1 w:val="00000000000000000000"/>
    <w:charset w:val="00"/>
    <w:family w:val="auto"/>
    <w:notTrueType/>
    <w:pitch w:val="variable"/>
    <w:sig w:usb0="E0000AFF" w:usb1="5000217F" w:usb2="00000021" w:usb3="00000000" w:csb0="0000019F" w:csb1="00000000"/>
  </w:font>
  <w:font w:name="Roboto-Light">
    <w:altName w:val="Arial"/>
    <w:panose1 w:val="00000000000000000000"/>
    <w:charset w:val="00"/>
    <w:family w:val="auto"/>
    <w:notTrueType/>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erriweather-Regular">
    <w:altName w:val="Cambria"/>
    <w:charset w:val="4D"/>
    <w:family w:val="auto"/>
    <w:pitch w:val="variable"/>
    <w:sig w:usb0="A00002BF" w:usb1="5000207B" w:usb2="00000008" w:usb3="00000000" w:csb0="00000197" w:csb1="00000000"/>
  </w:font>
  <w:font w:name="Yu Gothic Light">
    <w:panose1 w:val="020B0300000000000000"/>
    <w:charset w:val="80"/>
    <w:family w:val="swiss"/>
    <w:pitch w:val="variable"/>
    <w:sig w:usb0="E00002FF" w:usb1="2AC7FDFF" w:usb2="00000016" w:usb3="00000000" w:csb0="0002009F" w:csb1="00000000"/>
  </w:font>
  <w:font w:name="Roboto-Regular">
    <w:altName w:val="Arial"/>
    <w:panose1 w:val="00000000000000000000"/>
    <w:charset w:val="00"/>
    <w:family w:val="auto"/>
    <w:notTrueType/>
    <w:pitch w:val="variable"/>
    <w:sig w:usb0="E0000AFF" w:usb1="5000217F" w:usb2="00000021" w:usb3="00000000" w:csb0="0000019F" w:csb1="00000000"/>
  </w:font>
  <w:font w:name="Roboto-Medium">
    <w:altName w:val="Arial"/>
    <w:panose1 w:val="00000000000000000000"/>
    <w:charset w:val="00"/>
    <w:family w:val="auto"/>
    <w:notTrueType/>
    <w:pitch w:val="variable"/>
    <w:sig w:usb0="E0000AFF" w:usb1="5000217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erriweatherLight">
    <w:altName w:val="Calibri"/>
    <w:panose1 w:val="02000000000000000000"/>
    <w:charset w:val="4D"/>
    <w:family w:val="auto"/>
    <w:pitch w:val="variable"/>
    <w:sig w:usb0="A00002BF" w:usb1="5000207B" w:usb2="00000008" w:usb3="00000000" w:csb0="00000197" w:csb1="00000000"/>
  </w:font>
  <w:font w:name="Merriweather">
    <w:panose1 w:val="02000000000000000000"/>
    <w:charset w:val="00"/>
    <w:family w:val="auto"/>
    <w:pitch w:val="variable"/>
    <w:sig w:usb0="20000207" w:usb1="00000002" w:usb2="00000000" w:usb3="00000000" w:csb0="00000197" w:csb1="00000000"/>
  </w:font>
  <w:font w:name="Roboto Light">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Bahnschrift SemiLight Condensed">
    <w:panose1 w:val="020B0502040204020203"/>
    <w:charset w:val="00"/>
    <w:family w:val="swiss"/>
    <w:pitch w:val="variable"/>
    <w:sig w:usb0="A00002C7" w:usb1="00000002" w:usb2="00000000" w:usb3="00000000" w:csb0="0000019F" w:csb1="00000000"/>
  </w:font>
  <w:font w:name="Calibri (Body)">
    <w:altName w:val="Calibr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erriweather Black">
    <w:charset w:val="00"/>
    <w:family w:val="auto"/>
    <w:pitch w:val="variable"/>
    <w:sig w:usb0="20000207" w:usb1="00000002"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712444"/>
      <w:docPartObj>
        <w:docPartGallery w:val="Page Numbers (Bottom of Page)"/>
        <w:docPartUnique/>
      </w:docPartObj>
    </w:sdtPr>
    <w:sdtEndPr>
      <w:rPr>
        <w:rStyle w:val="PageNumber"/>
      </w:rPr>
    </w:sdtEndPr>
    <w:sdtContent>
      <w:p w14:paraId="1181E437" w14:textId="77777777" w:rsidR="00ED090F" w:rsidRDefault="00ED090F" w:rsidP="008037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05BB">
          <w:rPr>
            <w:rStyle w:val="PageNumber"/>
            <w:noProof/>
          </w:rPr>
          <w:t>5</w:t>
        </w:r>
        <w:r>
          <w:rPr>
            <w:rStyle w:val="PageNumber"/>
          </w:rPr>
          <w:fldChar w:fldCharType="end"/>
        </w:r>
      </w:p>
    </w:sdtContent>
  </w:sdt>
  <w:p w14:paraId="3F1CCDEC" w14:textId="77777777" w:rsidR="00ED090F" w:rsidRDefault="00ED090F" w:rsidP="00ED090F">
    <w:pPr>
      <w:pStyle w:val="Footer"/>
      <w:ind w:right="360"/>
    </w:pPr>
  </w:p>
  <w:p w14:paraId="4F14BC90" w14:textId="77777777" w:rsidR="005603C9" w:rsidRDefault="005603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293095"/>
      <w:docPartObj>
        <w:docPartGallery w:val="Page Numbers (Bottom of Page)"/>
        <w:docPartUnique/>
      </w:docPartObj>
    </w:sdtPr>
    <w:sdtEndPr>
      <w:rPr>
        <w:rStyle w:val="PageNumber"/>
      </w:rPr>
    </w:sdtEndPr>
    <w:sdtContent>
      <w:p w14:paraId="3C1EE5CC" w14:textId="77777777" w:rsidR="00803754" w:rsidRPr="00A94618" w:rsidRDefault="00803754" w:rsidP="00A06817">
        <w:pPr>
          <w:pStyle w:val="Footer"/>
          <w:framePr w:wrap="none" w:vAnchor="text" w:hAnchor="margin" w:xAlign="right" w:y="1"/>
          <w:rPr>
            <w:rStyle w:val="PageNumber"/>
          </w:rPr>
        </w:pPr>
        <w:r w:rsidRPr="00A94618">
          <w:rPr>
            <w:rStyle w:val="PageNumber"/>
          </w:rPr>
          <w:fldChar w:fldCharType="begin"/>
        </w:r>
        <w:r w:rsidRPr="00A94618">
          <w:rPr>
            <w:rStyle w:val="PageNumber"/>
          </w:rPr>
          <w:instrText xml:space="preserve"> PAGE </w:instrText>
        </w:r>
        <w:r w:rsidRPr="00A94618">
          <w:rPr>
            <w:rStyle w:val="PageNumber"/>
          </w:rPr>
          <w:fldChar w:fldCharType="separate"/>
        </w:r>
        <w:r w:rsidRPr="00A94618">
          <w:rPr>
            <w:rStyle w:val="PageNumber"/>
          </w:rPr>
          <w:t>2</w:t>
        </w:r>
        <w:r w:rsidRPr="00A94618">
          <w:rPr>
            <w:rStyle w:val="PageNumber"/>
          </w:rPr>
          <w:fldChar w:fldCharType="end"/>
        </w:r>
      </w:p>
    </w:sdtContent>
  </w:sdt>
  <w:p w14:paraId="0862A6EB" w14:textId="77777777" w:rsidR="005603C9" w:rsidRDefault="00803754" w:rsidP="00254862">
    <w:pPr>
      <w:pStyle w:val="Folio-DocumentNameFOLIO"/>
    </w:pPr>
    <w:r w:rsidRPr="00737032">
      <w:t>National Mental Health Commission</w:t>
    </w:r>
    <w:r w:rsidR="00A94618">
      <w:t xml:space="preserve"> </w:t>
    </w:r>
    <w:r w:rsidR="00737032" w:rsidRPr="00A60BB3">
      <w:rPr>
        <w:color w:val="008143"/>
      </w:rPr>
      <w:t>•</w:t>
    </w:r>
    <w:r w:rsidR="00A94618" w:rsidRPr="00A60BB3">
      <w:rPr>
        <w:color w:val="008143"/>
      </w:rPr>
      <w:t xml:space="preserve"> </w:t>
    </w:r>
    <w:r w:rsidR="00816AF2">
      <w:t xml:space="preserve">Submission to the Joint Select Committee on </w:t>
    </w:r>
    <w:proofErr w:type="gramStart"/>
    <w:r w:rsidR="00816AF2">
      <w:t>Social Media</w:t>
    </w:r>
    <w:proofErr w:type="gramEnd"/>
    <w:r w:rsidR="00816AF2">
      <w:t xml:space="preserve"> and Australian Society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7888" w14:textId="77777777" w:rsidR="00816AF2" w:rsidRDefault="00816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C289" w14:textId="77777777" w:rsidR="00C05382" w:rsidRDefault="00C05382" w:rsidP="00DC1DC6">
      <w:r>
        <w:separator/>
      </w:r>
    </w:p>
  </w:footnote>
  <w:footnote w:type="continuationSeparator" w:id="0">
    <w:p w14:paraId="328EC8C2" w14:textId="77777777" w:rsidR="00C05382" w:rsidRDefault="00C05382" w:rsidP="00DC1DC6">
      <w:r>
        <w:continuationSeparator/>
      </w:r>
    </w:p>
  </w:footnote>
  <w:footnote w:type="continuationNotice" w:id="1">
    <w:p w14:paraId="02B4E06B" w14:textId="77777777" w:rsidR="00C05382" w:rsidRDefault="00C05382">
      <w:pPr>
        <w:spacing w:after="0" w:line="240" w:lineRule="auto"/>
      </w:pPr>
    </w:p>
  </w:footnote>
  <w:footnote w:id="2">
    <w:p w14:paraId="48FA5BA1" w14:textId="4EE98AB1" w:rsidR="0055398D" w:rsidRPr="004630AF" w:rsidRDefault="0055398D">
      <w:pPr>
        <w:pStyle w:val="FootnoteText"/>
        <w:rPr>
          <w:lang w:val="en-AU"/>
        </w:rPr>
      </w:pPr>
      <w:r w:rsidRPr="004630AF">
        <w:rPr>
          <w:rStyle w:val="FootnoteReference"/>
          <w:sz w:val="14"/>
          <w:szCs w:val="14"/>
        </w:rPr>
        <w:footnoteRef/>
      </w:r>
      <w:r w:rsidRPr="004630AF">
        <w:rPr>
          <w:sz w:val="14"/>
          <w:szCs w:val="14"/>
        </w:rPr>
        <w:t xml:space="preserve"> When the Commission uses the term ‘digital technology’, we are referring to the electronic tools, systems, devices, and resources that generate, store, share or process data.</w:t>
      </w:r>
      <w:r w:rsidR="00EF5540">
        <w:rPr>
          <w:sz w:val="14"/>
          <w:szCs w:val="14"/>
          <w:vertAlign w:val="superscript"/>
        </w:rPr>
        <w:t>4</w:t>
      </w:r>
      <w:r w:rsidRPr="004630AF">
        <w:rPr>
          <w:sz w:val="14"/>
          <w:szCs w:val="14"/>
        </w:rPr>
        <w:t xml:space="preserve"> Digital technologies include digital environments, services, and platforms – these are online spaces that may allow access to and uploading, distributing, and sharing of content, such as social media services and gaming platforms.</w:t>
      </w:r>
      <w:r w:rsidR="00360A57">
        <w:rPr>
          <w:sz w:val="14"/>
          <w:szCs w:val="14"/>
          <w:vertAlign w:val="superscript"/>
        </w:rPr>
        <w:t>5</w:t>
      </w:r>
      <w:r w:rsidRPr="004630AF">
        <w:rPr>
          <w:sz w:val="14"/>
          <w:szCs w:val="14"/>
        </w:rPr>
        <w:t xml:space="preserve">  Social media refers to any online social network, which is a website or app that allows a user to create and share content online (e.g. TikTok, Instagram).</w:t>
      </w:r>
      <w:r w:rsidRPr="004630AF">
        <w:rPr>
          <w:sz w:val="14"/>
          <w:szCs w:val="14"/>
          <w:vertAlign w:val="superscript"/>
        </w:rPr>
        <w:t xml:space="preserve"> </w:t>
      </w:r>
      <w:r w:rsidR="00360A57">
        <w:rPr>
          <w:sz w:val="14"/>
          <w:szCs w:val="14"/>
          <w:vertAlign w:val="superscript"/>
        </w:rPr>
        <w:t>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8226" w14:textId="77777777" w:rsidR="00816AF2" w:rsidRDefault="00816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02A4" w14:textId="77777777" w:rsidR="00816AF2" w:rsidRDefault="00816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3220" w14:textId="7BD4D768" w:rsidR="00000B8A" w:rsidRDefault="00045FC1">
    <w:pPr>
      <w:pStyle w:val="Header"/>
    </w:pPr>
    <w:r>
      <w:rPr>
        <w:noProof/>
      </w:rPr>
      <w:drawing>
        <wp:anchor distT="0" distB="0" distL="114300" distR="114300" simplePos="0" relativeHeight="251657216" behindDoc="1" locked="0" layoutInCell="1" allowOverlap="1" wp14:anchorId="5F7E0A0B" wp14:editId="01543206">
          <wp:simplePos x="0" y="0"/>
          <wp:positionH relativeFrom="page">
            <wp:align>left</wp:align>
          </wp:positionH>
          <wp:positionV relativeFrom="page">
            <wp:align>top</wp:align>
          </wp:positionV>
          <wp:extent cx="7560000" cy="10695600"/>
          <wp:effectExtent l="0" t="0" r="0" b="0"/>
          <wp:wrapNone/>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601649" name="Graphic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p w14:paraId="01A6CF51" w14:textId="77777777" w:rsidR="005603C9" w:rsidRDefault="005603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6D11" w14:textId="77777777" w:rsidR="00254862" w:rsidRDefault="00254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DAD0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0EBC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0E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A410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DA5F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06E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BE50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CADB5C"/>
    <w:lvl w:ilvl="0">
      <w:start w:val="1"/>
      <w:numFmt w:val="bullet"/>
      <w:pStyle w:val="ListBullet2"/>
      <w:lvlText w:val="—"/>
      <w:lvlJc w:val="left"/>
      <w:pPr>
        <w:tabs>
          <w:tab w:val="num" w:pos="454"/>
        </w:tabs>
        <w:ind w:left="454" w:hanging="284"/>
      </w:pPr>
      <w:rPr>
        <w:rFonts w:ascii="Roboto-Bold" w:hAnsi="Roboto-Bold" w:hint="default"/>
        <w:color w:val="008143"/>
      </w:rPr>
    </w:lvl>
  </w:abstractNum>
  <w:abstractNum w:abstractNumId="8" w15:restartNumberingAfterBreak="0">
    <w:nsid w:val="FFFFFF88"/>
    <w:multiLevelType w:val="singleLevel"/>
    <w:tmpl w:val="6DDAB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440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8401A"/>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574575B"/>
    <w:multiLevelType w:val="hybridMultilevel"/>
    <w:tmpl w:val="6C16040E"/>
    <w:lvl w:ilvl="0" w:tplc="13CCFA5E">
      <w:numFmt w:val="bullet"/>
      <w:lvlText w:val="-"/>
      <w:lvlJc w:val="left"/>
      <w:pPr>
        <w:ind w:left="720" w:hanging="360"/>
      </w:pPr>
      <w:rPr>
        <w:rFonts w:ascii="Roboto-Light" w:eastAsiaTheme="minorHAnsi" w:hAnsi="Roboto-Light" w:cs="Roboto-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E54331"/>
    <w:multiLevelType w:val="multilevel"/>
    <w:tmpl w:val="732AB586"/>
    <w:styleLink w:val="CurrentList2"/>
    <w:lvl w:ilvl="0">
      <w:start w:val="1"/>
      <w:numFmt w:val="decimal"/>
      <w:lvlText w:val="%1."/>
      <w:lvlJc w:val="left"/>
      <w:pPr>
        <w:ind w:left="360" w:hanging="360"/>
      </w:pPr>
      <w:rPr>
        <w:rFonts w:hint="default"/>
        <w:color w:val="00B0DE"/>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3" w15:restartNumberingAfterBreak="0">
    <w:nsid w:val="100B32DE"/>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F02BA5"/>
    <w:multiLevelType w:val="multilevel"/>
    <w:tmpl w:val="732AB586"/>
    <w:styleLink w:val="CurrentList3"/>
    <w:lvl w:ilvl="0">
      <w:start w:val="1"/>
      <w:numFmt w:val="decimal"/>
      <w:lvlText w:val="%1."/>
      <w:lvlJc w:val="left"/>
      <w:pPr>
        <w:ind w:left="360" w:hanging="360"/>
      </w:pPr>
      <w:rPr>
        <w:rFonts w:hint="default"/>
        <w:color w:val="00B0DE"/>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5" w15:restartNumberingAfterBreak="0">
    <w:nsid w:val="2BA516E0"/>
    <w:multiLevelType w:val="multilevel"/>
    <w:tmpl w:val="08A28368"/>
    <w:lvl w:ilvl="0">
      <w:start w:val="1"/>
      <w:numFmt w:val="bullet"/>
      <w:lvlText w:val=""/>
      <w:lvlJc w:val="left"/>
      <w:pPr>
        <w:ind w:left="170" w:hanging="170"/>
      </w:pPr>
      <w:rPr>
        <w:rFonts w:ascii="Symbol" w:hAnsi="Symbol" w:hint="default"/>
        <w:color w:val="F7941D"/>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6" w15:restartNumberingAfterBreak="0">
    <w:nsid w:val="2C5449F0"/>
    <w:multiLevelType w:val="hybridMultilevel"/>
    <w:tmpl w:val="796208A4"/>
    <w:lvl w:ilvl="0" w:tplc="389AE672">
      <w:start w:val="1"/>
      <w:numFmt w:val="decimal"/>
      <w:pStyle w:val="ListNumber"/>
      <w:lvlText w:val="%1."/>
      <w:lvlJc w:val="left"/>
      <w:pPr>
        <w:tabs>
          <w:tab w:val="num" w:pos="360"/>
        </w:tabs>
        <w:ind w:left="360" w:hanging="360"/>
      </w:pPr>
      <w:rPr>
        <w:rFonts w:hint="default"/>
        <w:b/>
        <w:i w:val="0"/>
        <w:color w:val="00814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E4232"/>
    <w:multiLevelType w:val="hybridMultilevel"/>
    <w:tmpl w:val="39FCDD20"/>
    <w:lvl w:ilvl="0" w:tplc="83469CE0">
      <w:start w:val="1"/>
      <w:numFmt w:val="bullet"/>
      <w:pStyle w:val="ListParagraph"/>
      <w:lvlText w:val="•"/>
      <w:lvlJc w:val="left"/>
      <w:pPr>
        <w:ind w:left="170" w:hanging="170"/>
      </w:pPr>
      <w:rPr>
        <w:rFonts w:ascii="Roboto-Bold" w:hAnsi="Roboto-Bold" w:hint="default"/>
        <w:color w:val="008143"/>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33B4377F"/>
    <w:multiLevelType w:val="hybridMultilevel"/>
    <w:tmpl w:val="96F6BFA0"/>
    <w:lvl w:ilvl="0" w:tplc="ECAC1F5C">
      <w:start w:val="1"/>
      <w:numFmt w:val="bullet"/>
      <w:pStyle w:val="ListBullet"/>
      <w:lvlText w:val="•"/>
      <w:lvlJc w:val="left"/>
      <w:pPr>
        <w:ind w:left="170" w:hanging="170"/>
      </w:pPr>
      <w:rPr>
        <w:rFonts w:ascii="Roboto-Bold" w:hAnsi="Roboto-Bold" w:hint="default"/>
        <w:color w:val="00814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25E82"/>
    <w:multiLevelType w:val="multilevel"/>
    <w:tmpl w:val="A31E6874"/>
    <w:lvl w:ilvl="0">
      <w:start w:val="1"/>
      <w:numFmt w:val="bullet"/>
      <w:lvlText w:val="•"/>
      <w:lvlJc w:val="left"/>
      <w:pPr>
        <w:ind w:left="170" w:hanging="170"/>
      </w:pPr>
      <w:rPr>
        <w:rFonts w:ascii="Roboto" w:hAnsi="Roboto" w:hint="default"/>
        <w:color w:val="F7941D"/>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0" w15:restartNumberingAfterBreak="0">
    <w:nsid w:val="388513F3"/>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29269D"/>
    <w:multiLevelType w:val="multilevel"/>
    <w:tmpl w:val="5D8649D2"/>
    <w:lvl w:ilvl="0">
      <w:start w:val="1"/>
      <w:numFmt w:val="bullet"/>
      <w:lvlText w:val=""/>
      <w:lvlJc w:val="left"/>
      <w:pPr>
        <w:ind w:left="170" w:hanging="170"/>
      </w:pPr>
      <w:rPr>
        <w:rFonts w:ascii="Roboto" w:hAnsi="Roboto" w:hint="default"/>
        <w:color w:val="F7941D"/>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2" w15:restartNumberingAfterBreak="0">
    <w:nsid w:val="40DC06B3"/>
    <w:multiLevelType w:val="hybridMultilevel"/>
    <w:tmpl w:val="4CF61080"/>
    <w:lvl w:ilvl="0" w:tplc="85CA0DB8">
      <w:start w:val="1"/>
      <w:numFmt w:val="bullet"/>
      <w:lvlText w:val="•"/>
      <w:lvlJc w:val="left"/>
      <w:pPr>
        <w:ind w:left="720" w:hanging="360"/>
      </w:pPr>
      <w:rPr>
        <w:rFonts w:ascii="Roboto-Bold" w:hAnsi="Roboto-Bold" w:hint="default"/>
        <w:color w:val="00B0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3639AA"/>
    <w:multiLevelType w:val="hybridMultilevel"/>
    <w:tmpl w:val="DD4EA0EA"/>
    <w:lvl w:ilvl="0" w:tplc="6BA2B9FE">
      <w:numFmt w:val="bullet"/>
      <w:lvlText w:val="-"/>
      <w:lvlJc w:val="left"/>
      <w:pPr>
        <w:ind w:left="720" w:hanging="360"/>
      </w:pPr>
      <w:rPr>
        <w:rFonts w:ascii="Roboto-Light" w:eastAsiaTheme="minorHAnsi" w:hAnsi="Roboto-Light" w:cs="Roboto-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7448BD"/>
    <w:multiLevelType w:val="multilevel"/>
    <w:tmpl w:val="E1865778"/>
    <w:styleLink w:val="CurrentList1"/>
    <w:lvl w:ilvl="0">
      <w:start w:val="1"/>
      <w:numFmt w:val="bullet"/>
      <w:lvlText w:val="•"/>
      <w:lvlJc w:val="left"/>
      <w:pPr>
        <w:ind w:left="170" w:hanging="170"/>
      </w:pPr>
      <w:rPr>
        <w:rFonts w:ascii="Roboto-Bold" w:hAnsi="Roboto-Bold" w:hint="default"/>
        <w:color w:val="F7941D"/>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47501342"/>
    <w:multiLevelType w:val="hybridMultilevel"/>
    <w:tmpl w:val="1EEA4368"/>
    <w:lvl w:ilvl="0" w:tplc="85CA0DB8">
      <w:start w:val="1"/>
      <w:numFmt w:val="bullet"/>
      <w:lvlText w:val="•"/>
      <w:lvlJc w:val="left"/>
      <w:pPr>
        <w:ind w:left="720" w:hanging="360"/>
      </w:pPr>
      <w:rPr>
        <w:rFonts w:ascii="Roboto-Bold" w:hAnsi="Roboto-Bold" w:hint="default"/>
        <w:color w:val="00B0D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946495A"/>
    <w:multiLevelType w:val="hybridMultilevel"/>
    <w:tmpl w:val="0C2EA97E"/>
    <w:lvl w:ilvl="0" w:tplc="77EC16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73CF8"/>
    <w:multiLevelType w:val="hybridMultilevel"/>
    <w:tmpl w:val="5122FE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EF7630"/>
    <w:multiLevelType w:val="hybridMultilevel"/>
    <w:tmpl w:val="F9D4BC8E"/>
    <w:lvl w:ilvl="0" w:tplc="02921954">
      <w:numFmt w:val="bullet"/>
      <w:lvlText w:val="-"/>
      <w:lvlJc w:val="left"/>
      <w:pPr>
        <w:ind w:left="720" w:hanging="360"/>
      </w:pPr>
      <w:rPr>
        <w:rFonts w:ascii="Roboto-Light" w:eastAsiaTheme="minorHAnsi" w:hAnsi="Roboto-Light" w:cs="Roboto-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D5CDF"/>
    <w:multiLevelType w:val="hybridMultilevel"/>
    <w:tmpl w:val="20B8BD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9F14C8"/>
    <w:multiLevelType w:val="multilevel"/>
    <w:tmpl w:val="EDAED0C6"/>
    <w:lvl w:ilvl="0">
      <w:start w:val="1"/>
      <w:numFmt w:val="bullet"/>
      <w:lvlText w:val=""/>
      <w:lvlJc w:val="left"/>
      <w:pPr>
        <w:ind w:left="284" w:hanging="284"/>
      </w:pPr>
      <w:rPr>
        <w:rFonts w:ascii="Symbol" w:hAnsi="Symbol" w:hint="default"/>
        <w:color w:val="F7941D"/>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1" w15:restartNumberingAfterBreak="0">
    <w:nsid w:val="552D56CD"/>
    <w:multiLevelType w:val="multilevel"/>
    <w:tmpl w:val="1A7EC318"/>
    <w:lvl w:ilvl="0">
      <w:start w:val="1"/>
      <w:numFmt w:val="bullet"/>
      <w:lvlText w:val=""/>
      <w:lvlJc w:val="left"/>
      <w:pPr>
        <w:ind w:left="360" w:hanging="360"/>
      </w:pPr>
      <w:rPr>
        <w:rFonts w:ascii="Symbol" w:hAnsi="Symbol" w:hint="default"/>
        <w:color w:val="00B9F2"/>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32" w15:restartNumberingAfterBreak="0">
    <w:nsid w:val="5E11088F"/>
    <w:multiLevelType w:val="hybridMultilevel"/>
    <w:tmpl w:val="732AB586"/>
    <w:lvl w:ilvl="0" w:tplc="0809000F">
      <w:start w:val="1"/>
      <w:numFmt w:val="decimal"/>
      <w:lvlText w:val="%1."/>
      <w:lvlJc w:val="left"/>
      <w:pPr>
        <w:ind w:left="360" w:hanging="360"/>
      </w:pPr>
      <w:rPr>
        <w:rFonts w:hint="default"/>
        <w:color w:val="00B0DE"/>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3" w15:restartNumberingAfterBreak="0">
    <w:nsid w:val="5E761B0F"/>
    <w:multiLevelType w:val="hybridMultilevel"/>
    <w:tmpl w:val="F74CCBF6"/>
    <w:lvl w:ilvl="0" w:tplc="635C3A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4B7734"/>
    <w:multiLevelType w:val="multilevel"/>
    <w:tmpl w:val="57D03ACA"/>
    <w:lvl w:ilvl="0">
      <w:start w:val="1"/>
      <w:numFmt w:val="bullet"/>
      <w:lvlText w:val=""/>
      <w:lvlJc w:val="left"/>
      <w:pPr>
        <w:ind w:left="284" w:hanging="284"/>
      </w:pPr>
      <w:rPr>
        <w:rFonts w:ascii="Symbol" w:hAnsi="Symbol" w:hint="default"/>
        <w:color w:val="00B9F2"/>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num w:numId="1" w16cid:durableId="950626805">
    <w:abstractNumId w:val="0"/>
  </w:num>
  <w:num w:numId="2" w16cid:durableId="1458136217">
    <w:abstractNumId w:val="1"/>
  </w:num>
  <w:num w:numId="3" w16cid:durableId="136537705">
    <w:abstractNumId w:val="2"/>
  </w:num>
  <w:num w:numId="4" w16cid:durableId="2129157843">
    <w:abstractNumId w:val="3"/>
  </w:num>
  <w:num w:numId="5" w16cid:durableId="2034332959">
    <w:abstractNumId w:val="8"/>
  </w:num>
  <w:num w:numId="6" w16cid:durableId="1869218267">
    <w:abstractNumId w:val="4"/>
  </w:num>
  <w:num w:numId="7" w16cid:durableId="1654800287">
    <w:abstractNumId w:val="5"/>
  </w:num>
  <w:num w:numId="8" w16cid:durableId="1201670532">
    <w:abstractNumId w:val="6"/>
  </w:num>
  <w:num w:numId="9" w16cid:durableId="1433403431">
    <w:abstractNumId w:val="7"/>
  </w:num>
  <w:num w:numId="10" w16cid:durableId="648441060">
    <w:abstractNumId w:val="9"/>
  </w:num>
  <w:num w:numId="11" w16cid:durableId="863591431">
    <w:abstractNumId w:val="17"/>
  </w:num>
  <w:num w:numId="12" w16cid:durableId="434592337">
    <w:abstractNumId w:val="31"/>
  </w:num>
  <w:num w:numId="13" w16cid:durableId="883372491">
    <w:abstractNumId w:val="23"/>
  </w:num>
  <w:num w:numId="14" w16cid:durableId="571474516">
    <w:abstractNumId w:val="28"/>
  </w:num>
  <w:num w:numId="15" w16cid:durableId="1782064191">
    <w:abstractNumId w:val="11"/>
  </w:num>
  <w:num w:numId="16" w16cid:durableId="629827024">
    <w:abstractNumId w:val="34"/>
  </w:num>
  <w:num w:numId="17" w16cid:durableId="854536977">
    <w:abstractNumId w:val="30"/>
  </w:num>
  <w:num w:numId="18" w16cid:durableId="1489323471">
    <w:abstractNumId w:val="15"/>
  </w:num>
  <w:num w:numId="19" w16cid:durableId="1749108109">
    <w:abstractNumId w:val="21"/>
  </w:num>
  <w:num w:numId="20" w16cid:durableId="1271014850">
    <w:abstractNumId w:val="19"/>
  </w:num>
  <w:num w:numId="21" w16cid:durableId="795753658">
    <w:abstractNumId w:val="24"/>
  </w:num>
  <w:num w:numId="22" w16cid:durableId="2045324618">
    <w:abstractNumId w:val="32"/>
  </w:num>
  <w:num w:numId="23" w16cid:durableId="696352150">
    <w:abstractNumId w:val="16"/>
  </w:num>
  <w:num w:numId="24" w16cid:durableId="2096705773">
    <w:abstractNumId w:val="12"/>
  </w:num>
  <w:num w:numId="25" w16cid:durableId="50619322">
    <w:abstractNumId w:val="14"/>
  </w:num>
  <w:num w:numId="26" w16cid:durableId="991642342">
    <w:abstractNumId w:val="22"/>
  </w:num>
  <w:num w:numId="27" w16cid:durableId="1832132960">
    <w:abstractNumId w:val="25"/>
  </w:num>
  <w:num w:numId="28" w16cid:durableId="785274452">
    <w:abstractNumId w:val="13"/>
  </w:num>
  <w:num w:numId="29" w16cid:durableId="1226985331">
    <w:abstractNumId w:val="18"/>
  </w:num>
  <w:num w:numId="30" w16cid:durableId="424959011">
    <w:abstractNumId w:val="10"/>
  </w:num>
  <w:num w:numId="31" w16cid:durableId="1243025513">
    <w:abstractNumId w:val="20"/>
  </w:num>
  <w:num w:numId="32" w16cid:durableId="790250095">
    <w:abstractNumId w:val="26"/>
  </w:num>
  <w:num w:numId="33" w16cid:durableId="347098335">
    <w:abstractNumId w:val="29"/>
  </w:num>
  <w:num w:numId="34" w16cid:durableId="952520190">
    <w:abstractNumId w:val="27"/>
  </w:num>
  <w:num w:numId="35" w16cid:durableId="13356509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E3"/>
    <w:rsid w:val="00000B8A"/>
    <w:rsid w:val="00000F2A"/>
    <w:rsid w:val="000023C1"/>
    <w:rsid w:val="00002C46"/>
    <w:rsid w:val="00005490"/>
    <w:rsid w:val="0000565D"/>
    <w:rsid w:val="00011386"/>
    <w:rsid w:val="000117CB"/>
    <w:rsid w:val="000130CE"/>
    <w:rsid w:val="00016002"/>
    <w:rsid w:val="00020493"/>
    <w:rsid w:val="00020F33"/>
    <w:rsid w:val="00024930"/>
    <w:rsid w:val="00027A9B"/>
    <w:rsid w:val="00036C29"/>
    <w:rsid w:val="0004010B"/>
    <w:rsid w:val="0004112D"/>
    <w:rsid w:val="000421A3"/>
    <w:rsid w:val="00043819"/>
    <w:rsid w:val="00044963"/>
    <w:rsid w:val="00045FC1"/>
    <w:rsid w:val="000525D8"/>
    <w:rsid w:val="00054729"/>
    <w:rsid w:val="00055E4C"/>
    <w:rsid w:val="00056F38"/>
    <w:rsid w:val="00067329"/>
    <w:rsid w:val="0006782D"/>
    <w:rsid w:val="000704BA"/>
    <w:rsid w:val="0007204A"/>
    <w:rsid w:val="000761B9"/>
    <w:rsid w:val="000773DB"/>
    <w:rsid w:val="00083F84"/>
    <w:rsid w:val="000859D0"/>
    <w:rsid w:val="00093E6D"/>
    <w:rsid w:val="00095A72"/>
    <w:rsid w:val="000A3ED6"/>
    <w:rsid w:val="000A4B5D"/>
    <w:rsid w:val="000A57E7"/>
    <w:rsid w:val="000A61BB"/>
    <w:rsid w:val="000B175F"/>
    <w:rsid w:val="000B44EF"/>
    <w:rsid w:val="000B5578"/>
    <w:rsid w:val="000C1038"/>
    <w:rsid w:val="000C12B7"/>
    <w:rsid w:val="000D7BCC"/>
    <w:rsid w:val="000D7BFD"/>
    <w:rsid w:val="000E57F0"/>
    <w:rsid w:val="000E69F4"/>
    <w:rsid w:val="000E795E"/>
    <w:rsid w:val="000F3E3F"/>
    <w:rsid w:val="00112B6F"/>
    <w:rsid w:val="00113912"/>
    <w:rsid w:val="00116779"/>
    <w:rsid w:val="001177C6"/>
    <w:rsid w:val="0012001C"/>
    <w:rsid w:val="00122C0A"/>
    <w:rsid w:val="0012640A"/>
    <w:rsid w:val="0013076E"/>
    <w:rsid w:val="001338E9"/>
    <w:rsid w:val="0013643D"/>
    <w:rsid w:val="00137BCB"/>
    <w:rsid w:val="00141559"/>
    <w:rsid w:val="00141D56"/>
    <w:rsid w:val="00144B5B"/>
    <w:rsid w:val="00145523"/>
    <w:rsid w:val="00146C40"/>
    <w:rsid w:val="00147B23"/>
    <w:rsid w:val="00150543"/>
    <w:rsid w:val="00157713"/>
    <w:rsid w:val="0015787F"/>
    <w:rsid w:val="0016108B"/>
    <w:rsid w:val="00163C59"/>
    <w:rsid w:val="00163C5F"/>
    <w:rsid w:val="001662AC"/>
    <w:rsid w:val="00170ABD"/>
    <w:rsid w:val="00171B83"/>
    <w:rsid w:val="001757E9"/>
    <w:rsid w:val="0017698D"/>
    <w:rsid w:val="00176F13"/>
    <w:rsid w:val="001773C4"/>
    <w:rsid w:val="00183FD2"/>
    <w:rsid w:val="001846BB"/>
    <w:rsid w:val="00184885"/>
    <w:rsid w:val="0018770A"/>
    <w:rsid w:val="001878DF"/>
    <w:rsid w:val="0019293A"/>
    <w:rsid w:val="00194AC0"/>
    <w:rsid w:val="001A1E11"/>
    <w:rsid w:val="001A75BA"/>
    <w:rsid w:val="001B01FF"/>
    <w:rsid w:val="001B16B5"/>
    <w:rsid w:val="001B6669"/>
    <w:rsid w:val="001B7F2E"/>
    <w:rsid w:val="001C17CA"/>
    <w:rsid w:val="001C66A3"/>
    <w:rsid w:val="001C7A4E"/>
    <w:rsid w:val="001E013A"/>
    <w:rsid w:val="001E2074"/>
    <w:rsid w:val="001E33FA"/>
    <w:rsid w:val="001E70BF"/>
    <w:rsid w:val="001E7186"/>
    <w:rsid w:val="001F0BC6"/>
    <w:rsid w:val="001F23CD"/>
    <w:rsid w:val="001F2FC4"/>
    <w:rsid w:val="001F346E"/>
    <w:rsid w:val="001F4CFB"/>
    <w:rsid w:val="001F56AE"/>
    <w:rsid w:val="001F6622"/>
    <w:rsid w:val="001F6BB6"/>
    <w:rsid w:val="001F77B5"/>
    <w:rsid w:val="001F7E15"/>
    <w:rsid w:val="002013CD"/>
    <w:rsid w:val="0020261E"/>
    <w:rsid w:val="00203C04"/>
    <w:rsid w:val="0020572D"/>
    <w:rsid w:val="002104F7"/>
    <w:rsid w:val="0021238A"/>
    <w:rsid w:val="00212C3D"/>
    <w:rsid w:val="00214CA5"/>
    <w:rsid w:val="002151CF"/>
    <w:rsid w:val="0021624D"/>
    <w:rsid w:val="00217F5E"/>
    <w:rsid w:val="00221D7F"/>
    <w:rsid w:val="00222D34"/>
    <w:rsid w:val="00223754"/>
    <w:rsid w:val="00227C56"/>
    <w:rsid w:val="00232263"/>
    <w:rsid w:val="002330DE"/>
    <w:rsid w:val="00234DFA"/>
    <w:rsid w:val="00240094"/>
    <w:rsid w:val="00243E55"/>
    <w:rsid w:val="0024484F"/>
    <w:rsid w:val="0024730D"/>
    <w:rsid w:val="00253436"/>
    <w:rsid w:val="00254862"/>
    <w:rsid w:val="00257073"/>
    <w:rsid w:val="00261BDC"/>
    <w:rsid w:val="0026322D"/>
    <w:rsid w:val="002638D7"/>
    <w:rsid w:val="00263A40"/>
    <w:rsid w:val="00266B23"/>
    <w:rsid w:val="00271014"/>
    <w:rsid w:val="0027262A"/>
    <w:rsid w:val="00272F28"/>
    <w:rsid w:val="00280119"/>
    <w:rsid w:val="00281552"/>
    <w:rsid w:val="002841AE"/>
    <w:rsid w:val="00284E98"/>
    <w:rsid w:val="002876F4"/>
    <w:rsid w:val="00290FDD"/>
    <w:rsid w:val="00295207"/>
    <w:rsid w:val="002A0A9E"/>
    <w:rsid w:val="002A631D"/>
    <w:rsid w:val="002A7BE0"/>
    <w:rsid w:val="002B0C31"/>
    <w:rsid w:val="002B3E25"/>
    <w:rsid w:val="002B5150"/>
    <w:rsid w:val="002B52BD"/>
    <w:rsid w:val="002B65DB"/>
    <w:rsid w:val="002C400D"/>
    <w:rsid w:val="002C61F1"/>
    <w:rsid w:val="002D093B"/>
    <w:rsid w:val="002D129E"/>
    <w:rsid w:val="002D41F2"/>
    <w:rsid w:val="002E06B4"/>
    <w:rsid w:val="002E603E"/>
    <w:rsid w:val="002F040B"/>
    <w:rsid w:val="002F10C0"/>
    <w:rsid w:val="002F1D69"/>
    <w:rsid w:val="002F1F1A"/>
    <w:rsid w:val="002F7F4D"/>
    <w:rsid w:val="00303C72"/>
    <w:rsid w:val="00307B2F"/>
    <w:rsid w:val="00313726"/>
    <w:rsid w:val="0031675A"/>
    <w:rsid w:val="0032051C"/>
    <w:rsid w:val="0032057A"/>
    <w:rsid w:val="0032373D"/>
    <w:rsid w:val="00323FAA"/>
    <w:rsid w:val="00327B40"/>
    <w:rsid w:val="00330027"/>
    <w:rsid w:val="00330F60"/>
    <w:rsid w:val="0033101B"/>
    <w:rsid w:val="00331160"/>
    <w:rsid w:val="0033769A"/>
    <w:rsid w:val="00340874"/>
    <w:rsid w:val="003440BA"/>
    <w:rsid w:val="00351AEB"/>
    <w:rsid w:val="003523AC"/>
    <w:rsid w:val="00360A57"/>
    <w:rsid w:val="003670AD"/>
    <w:rsid w:val="003675E7"/>
    <w:rsid w:val="003677A8"/>
    <w:rsid w:val="00373ED0"/>
    <w:rsid w:val="003740F4"/>
    <w:rsid w:val="003745BC"/>
    <w:rsid w:val="00375EC7"/>
    <w:rsid w:val="003810CE"/>
    <w:rsid w:val="003837D0"/>
    <w:rsid w:val="00383F93"/>
    <w:rsid w:val="00387C2A"/>
    <w:rsid w:val="003953EF"/>
    <w:rsid w:val="003A0143"/>
    <w:rsid w:val="003A1B63"/>
    <w:rsid w:val="003A3597"/>
    <w:rsid w:val="003B081D"/>
    <w:rsid w:val="003B2FE9"/>
    <w:rsid w:val="003B5181"/>
    <w:rsid w:val="003B59C0"/>
    <w:rsid w:val="003C2C84"/>
    <w:rsid w:val="003D1AE4"/>
    <w:rsid w:val="003D4B05"/>
    <w:rsid w:val="003D6ECB"/>
    <w:rsid w:val="003E03A5"/>
    <w:rsid w:val="003E23E1"/>
    <w:rsid w:val="003E4097"/>
    <w:rsid w:val="003E57BB"/>
    <w:rsid w:val="003E7F02"/>
    <w:rsid w:val="003F1A4D"/>
    <w:rsid w:val="00400132"/>
    <w:rsid w:val="00403584"/>
    <w:rsid w:val="004054C4"/>
    <w:rsid w:val="00405AC0"/>
    <w:rsid w:val="00407B42"/>
    <w:rsid w:val="004116D5"/>
    <w:rsid w:val="004146B2"/>
    <w:rsid w:val="00414D4E"/>
    <w:rsid w:val="004155F2"/>
    <w:rsid w:val="00417FE7"/>
    <w:rsid w:val="00423EC6"/>
    <w:rsid w:val="00425001"/>
    <w:rsid w:val="00427092"/>
    <w:rsid w:val="00430923"/>
    <w:rsid w:val="004312F4"/>
    <w:rsid w:val="00437946"/>
    <w:rsid w:val="00442B8A"/>
    <w:rsid w:val="00442D1B"/>
    <w:rsid w:val="00446D69"/>
    <w:rsid w:val="00446F1E"/>
    <w:rsid w:val="00450AFF"/>
    <w:rsid w:val="0045375C"/>
    <w:rsid w:val="00453BF5"/>
    <w:rsid w:val="004544FC"/>
    <w:rsid w:val="00455803"/>
    <w:rsid w:val="0045675F"/>
    <w:rsid w:val="00461720"/>
    <w:rsid w:val="004630AF"/>
    <w:rsid w:val="0046743E"/>
    <w:rsid w:val="00471D15"/>
    <w:rsid w:val="00474340"/>
    <w:rsid w:val="00477942"/>
    <w:rsid w:val="00482112"/>
    <w:rsid w:val="00485A47"/>
    <w:rsid w:val="0048698A"/>
    <w:rsid w:val="00487D55"/>
    <w:rsid w:val="0049290D"/>
    <w:rsid w:val="0049407D"/>
    <w:rsid w:val="004961E3"/>
    <w:rsid w:val="00497A32"/>
    <w:rsid w:val="00497BBA"/>
    <w:rsid w:val="004A5B0F"/>
    <w:rsid w:val="004A65A9"/>
    <w:rsid w:val="004B152B"/>
    <w:rsid w:val="004B25A9"/>
    <w:rsid w:val="004B351E"/>
    <w:rsid w:val="004B356F"/>
    <w:rsid w:val="004B6889"/>
    <w:rsid w:val="004C0353"/>
    <w:rsid w:val="004C0C02"/>
    <w:rsid w:val="004C30B9"/>
    <w:rsid w:val="004C30EA"/>
    <w:rsid w:val="004C4B5C"/>
    <w:rsid w:val="004C6493"/>
    <w:rsid w:val="004C730D"/>
    <w:rsid w:val="004E3B74"/>
    <w:rsid w:val="004E60C1"/>
    <w:rsid w:val="004E7EE5"/>
    <w:rsid w:val="004F65DF"/>
    <w:rsid w:val="00503DF8"/>
    <w:rsid w:val="0050586C"/>
    <w:rsid w:val="00513D78"/>
    <w:rsid w:val="0051589C"/>
    <w:rsid w:val="00530158"/>
    <w:rsid w:val="005307C7"/>
    <w:rsid w:val="0053351E"/>
    <w:rsid w:val="00540D4A"/>
    <w:rsid w:val="005469FD"/>
    <w:rsid w:val="00550129"/>
    <w:rsid w:val="00550892"/>
    <w:rsid w:val="00553548"/>
    <w:rsid w:val="0055398D"/>
    <w:rsid w:val="005542A9"/>
    <w:rsid w:val="00555769"/>
    <w:rsid w:val="00557F0F"/>
    <w:rsid w:val="005603C9"/>
    <w:rsid w:val="00564BC1"/>
    <w:rsid w:val="0057024E"/>
    <w:rsid w:val="00572DF0"/>
    <w:rsid w:val="005741BF"/>
    <w:rsid w:val="0058174A"/>
    <w:rsid w:val="0058242E"/>
    <w:rsid w:val="00584878"/>
    <w:rsid w:val="005853BB"/>
    <w:rsid w:val="00590FFF"/>
    <w:rsid w:val="005931E1"/>
    <w:rsid w:val="005952FD"/>
    <w:rsid w:val="005A4761"/>
    <w:rsid w:val="005A4BE6"/>
    <w:rsid w:val="005B4E50"/>
    <w:rsid w:val="005B7232"/>
    <w:rsid w:val="005C0671"/>
    <w:rsid w:val="005C0F82"/>
    <w:rsid w:val="005C3825"/>
    <w:rsid w:val="005C4426"/>
    <w:rsid w:val="005D02A6"/>
    <w:rsid w:val="005D53E7"/>
    <w:rsid w:val="005E07E2"/>
    <w:rsid w:val="005E1681"/>
    <w:rsid w:val="005E17B1"/>
    <w:rsid w:val="005E3D9A"/>
    <w:rsid w:val="005E5A54"/>
    <w:rsid w:val="005E6C86"/>
    <w:rsid w:val="005F010A"/>
    <w:rsid w:val="005F1834"/>
    <w:rsid w:val="005F619D"/>
    <w:rsid w:val="005F776D"/>
    <w:rsid w:val="0060493F"/>
    <w:rsid w:val="00604D88"/>
    <w:rsid w:val="00611DAB"/>
    <w:rsid w:val="00612097"/>
    <w:rsid w:val="006139D0"/>
    <w:rsid w:val="006147C5"/>
    <w:rsid w:val="006149FD"/>
    <w:rsid w:val="006158B1"/>
    <w:rsid w:val="00615BFE"/>
    <w:rsid w:val="00616F27"/>
    <w:rsid w:val="00630763"/>
    <w:rsid w:val="00633054"/>
    <w:rsid w:val="00634932"/>
    <w:rsid w:val="006400DC"/>
    <w:rsid w:val="006422A4"/>
    <w:rsid w:val="00642E91"/>
    <w:rsid w:val="0064425E"/>
    <w:rsid w:val="00653D66"/>
    <w:rsid w:val="006548A5"/>
    <w:rsid w:val="00657A3D"/>
    <w:rsid w:val="00657D36"/>
    <w:rsid w:val="00660E2A"/>
    <w:rsid w:val="00666697"/>
    <w:rsid w:val="006720AD"/>
    <w:rsid w:val="006802B3"/>
    <w:rsid w:val="00684E2E"/>
    <w:rsid w:val="00687537"/>
    <w:rsid w:val="006877AE"/>
    <w:rsid w:val="006915FC"/>
    <w:rsid w:val="00691DBF"/>
    <w:rsid w:val="00693675"/>
    <w:rsid w:val="006947B8"/>
    <w:rsid w:val="00697770"/>
    <w:rsid w:val="006A1B15"/>
    <w:rsid w:val="006A2BC2"/>
    <w:rsid w:val="006A3473"/>
    <w:rsid w:val="006A47C3"/>
    <w:rsid w:val="006A52F3"/>
    <w:rsid w:val="006B28C5"/>
    <w:rsid w:val="006B2DA6"/>
    <w:rsid w:val="006C1B02"/>
    <w:rsid w:val="006C2580"/>
    <w:rsid w:val="006C456F"/>
    <w:rsid w:val="006C464D"/>
    <w:rsid w:val="006C5B98"/>
    <w:rsid w:val="006C5FAD"/>
    <w:rsid w:val="006D070A"/>
    <w:rsid w:val="006D1D17"/>
    <w:rsid w:val="006D4CAB"/>
    <w:rsid w:val="006D5677"/>
    <w:rsid w:val="006D6142"/>
    <w:rsid w:val="006D6B8D"/>
    <w:rsid w:val="006E1138"/>
    <w:rsid w:val="006E2156"/>
    <w:rsid w:val="006E4E89"/>
    <w:rsid w:val="006E5644"/>
    <w:rsid w:val="006E6AB1"/>
    <w:rsid w:val="006E7894"/>
    <w:rsid w:val="006F04AB"/>
    <w:rsid w:val="006F5B3A"/>
    <w:rsid w:val="0070216F"/>
    <w:rsid w:val="00704507"/>
    <w:rsid w:val="007045BA"/>
    <w:rsid w:val="00704ACE"/>
    <w:rsid w:val="007078A1"/>
    <w:rsid w:val="00711AB4"/>
    <w:rsid w:val="00711CB7"/>
    <w:rsid w:val="00711DE8"/>
    <w:rsid w:val="00711FBB"/>
    <w:rsid w:val="00712924"/>
    <w:rsid w:val="007146B1"/>
    <w:rsid w:val="007234C7"/>
    <w:rsid w:val="00727939"/>
    <w:rsid w:val="00730149"/>
    <w:rsid w:val="0073070F"/>
    <w:rsid w:val="0073270F"/>
    <w:rsid w:val="00733141"/>
    <w:rsid w:val="00737032"/>
    <w:rsid w:val="007418F8"/>
    <w:rsid w:val="00743566"/>
    <w:rsid w:val="007479EB"/>
    <w:rsid w:val="00750435"/>
    <w:rsid w:val="00754660"/>
    <w:rsid w:val="00755EAB"/>
    <w:rsid w:val="00757386"/>
    <w:rsid w:val="0076178A"/>
    <w:rsid w:val="007632A1"/>
    <w:rsid w:val="007649FC"/>
    <w:rsid w:val="007674F1"/>
    <w:rsid w:val="0077198F"/>
    <w:rsid w:val="007753B1"/>
    <w:rsid w:val="007760DA"/>
    <w:rsid w:val="007764F2"/>
    <w:rsid w:val="00776CFC"/>
    <w:rsid w:val="0078293D"/>
    <w:rsid w:val="007842C7"/>
    <w:rsid w:val="00784F2C"/>
    <w:rsid w:val="00787DA8"/>
    <w:rsid w:val="00792747"/>
    <w:rsid w:val="00793614"/>
    <w:rsid w:val="00795B14"/>
    <w:rsid w:val="00796D9C"/>
    <w:rsid w:val="007A24D2"/>
    <w:rsid w:val="007B22C0"/>
    <w:rsid w:val="007B29B9"/>
    <w:rsid w:val="007B4A6C"/>
    <w:rsid w:val="007C02A5"/>
    <w:rsid w:val="007C0925"/>
    <w:rsid w:val="007C1C0D"/>
    <w:rsid w:val="007C4814"/>
    <w:rsid w:val="007C6DB0"/>
    <w:rsid w:val="007C7972"/>
    <w:rsid w:val="007D2D77"/>
    <w:rsid w:val="007D5BDB"/>
    <w:rsid w:val="007F3977"/>
    <w:rsid w:val="007F4CBB"/>
    <w:rsid w:val="007F4E8E"/>
    <w:rsid w:val="007F7C9F"/>
    <w:rsid w:val="00800C5C"/>
    <w:rsid w:val="0080234B"/>
    <w:rsid w:val="00803754"/>
    <w:rsid w:val="00804687"/>
    <w:rsid w:val="008115A5"/>
    <w:rsid w:val="0081297D"/>
    <w:rsid w:val="00813C8C"/>
    <w:rsid w:val="00816879"/>
    <w:rsid w:val="0081694D"/>
    <w:rsid w:val="0081696E"/>
    <w:rsid w:val="00816AF2"/>
    <w:rsid w:val="00823834"/>
    <w:rsid w:val="0082714B"/>
    <w:rsid w:val="008278E4"/>
    <w:rsid w:val="008328CE"/>
    <w:rsid w:val="00834B4D"/>
    <w:rsid w:val="008355B2"/>
    <w:rsid w:val="00836B91"/>
    <w:rsid w:val="00837B5C"/>
    <w:rsid w:val="00841740"/>
    <w:rsid w:val="00842BBC"/>
    <w:rsid w:val="00844415"/>
    <w:rsid w:val="00846B47"/>
    <w:rsid w:val="00846DBD"/>
    <w:rsid w:val="0084771C"/>
    <w:rsid w:val="00861DB4"/>
    <w:rsid w:val="0086311D"/>
    <w:rsid w:val="00863EA3"/>
    <w:rsid w:val="0086447D"/>
    <w:rsid w:val="008656F5"/>
    <w:rsid w:val="0086622E"/>
    <w:rsid w:val="0087040B"/>
    <w:rsid w:val="00872480"/>
    <w:rsid w:val="00872952"/>
    <w:rsid w:val="00876094"/>
    <w:rsid w:val="00876D0B"/>
    <w:rsid w:val="0089088C"/>
    <w:rsid w:val="00892113"/>
    <w:rsid w:val="00892D10"/>
    <w:rsid w:val="00893FF2"/>
    <w:rsid w:val="00894DEE"/>
    <w:rsid w:val="0089568C"/>
    <w:rsid w:val="008968F5"/>
    <w:rsid w:val="008A3A5A"/>
    <w:rsid w:val="008A3D4B"/>
    <w:rsid w:val="008A520F"/>
    <w:rsid w:val="008A528F"/>
    <w:rsid w:val="008A58A7"/>
    <w:rsid w:val="008A596D"/>
    <w:rsid w:val="008A6C1B"/>
    <w:rsid w:val="008C1ACD"/>
    <w:rsid w:val="008C1C12"/>
    <w:rsid w:val="008C429F"/>
    <w:rsid w:val="008C5344"/>
    <w:rsid w:val="008C72BB"/>
    <w:rsid w:val="008D173C"/>
    <w:rsid w:val="008D4249"/>
    <w:rsid w:val="008D70B1"/>
    <w:rsid w:val="008E065D"/>
    <w:rsid w:val="008E0E20"/>
    <w:rsid w:val="008E0F58"/>
    <w:rsid w:val="008E4492"/>
    <w:rsid w:val="008E5019"/>
    <w:rsid w:val="008E55C8"/>
    <w:rsid w:val="008E5F2F"/>
    <w:rsid w:val="008E65FD"/>
    <w:rsid w:val="008E6811"/>
    <w:rsid w:val="008F1413"/>
    <w:rsid w:val="00900D76"/>
    <w:rsid w:val="00902379"/>
    <w:rsid w:val="00910CB5"/>
    <w:rsid w:val="00912425"/>
    <w:rsid w:val="009142B8"/>
    <w:rsid w:val="00917C50"/>
    <w:rsid w:val="009207C1"/>
    <w:rsid w:val="00925809"/>
    <w:rsid w:val="00925941"/>
    <w:rsid w:val="00926156"/>
    <w:rsid w:val="009261C9"/>
    <w:rsid w:val="009305E1"/>
    <w:rsid w:val="0093098E"/>
    <w:rsid w:val="00931CE5"/>
    <w:rsid w:val="009400F3"/>
    <w:rsid w:val="009407B4"/>
    <w:rsid w:val="0094672B"/>
    <w:rsid w:val="0095381D"/>
    <w:rsid w:val="00955224"/>
    <w:rsid w:val="00961397"/>
    <w:rsid w:val="00965E02"/>
    <w:rsid w:val="00971D06"/>
    <w:rsid w:val="00972BFE"/>
    <w:rsid w:val="0097302A"/>
    <w:rsid w:val="00973FAF"/>
    <w:rsid w:val="00977B7C"/>
    <w:rsid w:val="00982058"/>
    <w:rsid w:val="00983F99"/>
    <w:rsid w:val="0099101B"/>
    <w:rsid w:val="00994BEB"/>
    <w:rsid w:val="009956ED"/>
    <w:rsid w:val="00997F85"/>
    <w:rsid w:val="009A4AD8"/>
    <w:rsid w:val="009A569C"/>
    <w:rsid w:val="009A6DD7"/>
    <w:rsid w:val="009A7770"/>
    <w:rsid w:val="009B074C"/>
    <w:rsid w:val="009B090E"/>
    <w:rsid w:val="009B3A8A"/>
    <w:rsid w:val="009B4BE8"/>
    <w:rsid w:val="009B5415"/>
    <w:rsid w:val="009B74EE"/>
    <w:rsid w:val="009B7654"/>
    <w:rsid w:val="009C016A"/>
    <w:rsid w:val="009C1808"/>
    <w:rsid w:val="009C30CD"/>
    <w:rsid w:val="009C34FB"/>
    <w:rsid w:val="009C6424"/>
    <w:rsid w:val="009D15E3"/>
    <w:rsid w:val="009D2095"/>
    <w:rsid w:val="009D598A"/>
    <w:rsid w:val="009D6243"/>
    <w:rsid w:val="009E53DD"/>
    <w:rsid w:val="009E783D"/>
    <w:rsid w:val="009F2523"/>
    <w:rsid w:val="009F31D3"/>
    <w:rsid w:val="009F322A"/>
    <w:rsid w:val="009F5FFD"/>
    <w:rsid w:val="00A02B4B"/>
    <w:rsid w:val="00A06817"/>
    <w:rsid w:val="00A12F42"/>
    <w:rsid w:val="00A141CD"/>
    <w:rsid w:val="00A16E9F"/>
    <w:rsid w:val="00A17429"/>
    <w:rsid w:val="00A206F6"/>
    <w:rsid w:val="00A250C4"/>
    <w:rsid w:val="00A344BD"/>
    <w:rsid w:val="00A37C55"/>
    <w:rsid w:val="00A4239B"/>
    <w:rsid w:val="00A464A5"/>
    <w:rsid w:val="00A5071E"/>
    <w:rsid w:val="00A52552"/>
    <w:rsid w:val="00A531F3"/>
    <w:rsid w:val="00A53AAA"/>
    <w:rsid w:val="00A546B3"/>
    <w:rsid w:val="00A564DC"/>
    <w:rsid w:val="00A57323"/>
    <w:rsid w:val="00A57524"/>
    <w:rsid w:val="00A577DA"/>
    <w:rsid w:val="00A60034"/>
    <w:rsid w:val="00A60BB3"/>
    <w:rsid w:val="00A617E5"/>
    <w:rsid w:val="00A6645D"/>
    <w:rsid w:val="00A670ED"/>
    <w:rsid w:val="00A675B3"/>
    <w:rsid w:val="00A717E2"/>
    <w:rsid w:val="00A71CCC"/>
    <w:rsid w:val="00A7200C"/>
    <w:rsid w:val="00A72794"/>
    <w:rsid w:val="00A76242"/>
    <w:rsid w:val="00A768C7"/>
    <w:rsid w:val="00A76F18"/>
    <w:rsid w:val="00A83E67"/>
    <w:rsid w:val="00A840D6"/>
    <w:rsid w:val="00A86848"/>
    <w:rsid w:val="00A93380"/>
    <w:rsid w:val="00A94618"/>
    <w:rsid w:val="00A97207"/>
    <w:rsid w:val="00AA18AA"/>
    <w:rsid w:val="00AB1BF3"/>
    <w:rsid w:val="00AB3EB8"/>
    <w:rsid w:val="00AB3F20"/>
    <w:rsid w:val="00AB7AEF"/>
    <w:rsid w:val="00AC180B"/>
    <w:rsid w:val="00AC1F58"/>
    <w:rsid w:val="00AC3475"/>
    <w:rsid w:val="00AD7029"/>
    <w:rsid w:val="00AF62EB"/>
    <w:rsid w:val="00AF74AD"/>
    <w:rsid w:val="00B00C87"/>
    <w:rsid w:val="00B00D9B"/>
    <w:rsid w:val="00B013B6"/>
    <w:rsid w:val="00B02E44"/>
    <w:rsid w:val="00B066C8"/>
    <w:rsid w:val="00B10319"/>
    <w:rsid w:val="00B136EA"/>
    <w:rsid w:val="00B14224"/>
    <w:rsid w:val="00B14729"/>
    <w:rsid w:val="00B14CFE"/>
    <w:rsid w:val="00B15DC0"/>
    <w:rsid w:val="00B16E2E"/>
    <w:rsid w:val="00B16F52"/>
    <w:rsid w:val="00B20B11"/>
    <w:rsid w:val="00B241C2"/>
    <w:rsid w:val="00B27E79"/>
    <w:rsid w:val="00B323CA"/>
    <w:rsid w:val="00B32E02"/>
    <w:rsid w:val="00B33E7C"/>
    <w:rsid w:val="00B40501"/>
    <w:rsid w:val="00B43BE0"/>
    <w:rsid w:val="00B4462B"/>
    <w:rsid w:val="00B476CE"/>
    <w:rsid w:val="00B50D25"/>
    <w:rsid w:val="00B51930"/>
    <w:rsid w:val="00B52B5B"/>
    <w:rsid w:val="00B62C6B"/>
    <w:rsid w:val="00B65695"/>
    <w:rsid w:val="00B715B3"/>
    <w:rsid w:val="00B72E57"/>
    <w:rsid w:val="00B741D2"/>
    <w:rsid w:val="00B76178"/>
    <w:rsid w:val="00B7711D"/>
    <w:rsid w:val="00B81A2C"/>
    <w:rsid w:val="00B83FE1"/>
    <w:rsid w:val="00B8524C"/>
    <w:rsid w:val="00B85F1C"/>
    <w:rsid w:val="00B8687E"/>
    <w:rsid w:val="00B94756"/>
    <w:rsid w:val="00B9564B"/>
    <w:rsid w:val="00B96B1D"/>
    <w:rsid w:val="00B976C0"/>
    <w:rsid w:val="00B97859"/>
    <w:rsid w:val="00B97BB4"/>
    <w:rsid w:val="00BA3192"/>
    <w:rsid w:val="00BA68FC"/>
    <w:rsid w:val="00BB08F0"/>
    <w:rsid w:val="00BB1BD8"/>
    <w:rsid w:val="00BB42C8"/>
    <w:rsid w:val="00BB61FF"/>
    <w:rsid w:val="00BC0666"/>
    <w:rsid w:val="00BC0744"/>
    <w:rsid w:val="00BC19CB"/>
    <w:rsid w:val="00BC26CF"/>
    <w:rsid w:val="00BC4FB4"/>
    <w:rsid w:val="00BD2A6B"/>
    <w:rsid w:val="00BD6C36"/>
    <w:rsid w:val="00BE1DD1"/>
    <w:rsid w:val="00BF2A53"/>
    <w:rsid w:val="00BF7106"/>
    <w:rsid w:val="00C0397F"/>
    <w:rsid w:val="00C04A14"/>
    <w:rsid w:val="00C05382"/>
    <w:rsid w:val="00C17A92"/>
    <w:rsid w:val="00C20DA8"/>
    <w:rsid w:val="00C22879"/>
    <w:rsid w:val="00C23A45"/>
    <w:rsid w:val="00C24AB3"/>
    <w:rsid w:val="00C24FEF"/>
    <w:rsid w:val="00C260DC"/>
    <w:rsid w:val="00C30960"/>
    <w:rsid w:val="00C31DBB"/>
    <w:rsid w:val="00C331CA"/>
    <w:rsid w:val="00C34B3D"/>
    <w:rsid w:val="00C41DE4"/>
    <w:rsid w:val="00C532AD"/>
    <w:rsid w:val="00C539F9"/>
    <w:rsid w:val="00C54AC6"/>
    <w:rsid w:val="00C63396"/>
    <w:rsid w:val="00C67626"/>
    <w:rsid w:val="00C67D7F"/>
    <w:rsid w:val="00C72EA3"/>
    <w:rsid w:val="00C746E9"/>
    <w:rsid w:val="00C772BF"/>
    <w:rsid w:val="00C81534"/>
    <w:rsid w:val="00C81BCF"/>
    <w:rsid w:val="00C86FF5"/>
    <w:rsid w:val="00C8747E"/>
    <w:rsid w:val="00C90249"/>
    <w:rsid w:val="00C9413B"/>
    <w:rsid w:val="00CA4357"/>
    <w:rsid w:val="00CA4B9D"/>
    <w:rsid w:val="00CA5813"/>
    <w:rsid w:val="00CB4212"/>
    <w:rsid w:val="00CB4275"/>
    <w:rsid w:val="00CB54C2"/>
    <w:rsid w:val="00CB58C2"/>
    <w:rsid w:val="00CB7B7B"/>
    <w:rsid w:val="00CC009F"/>
    <w:rsid w:val="00CC0FDE"/>
    <w:rsid w:val="00CC32CE"/>
    <w:rsid w:val="00CE0124"/>
    <w:rsid w:val="00CE1729"/>
    <w:rsid w:val="00CE1FBE"/>
    <w:rsid w:val="00CE4B08"/>
    <w:rsid w:val="00CF1E05"/>
    <w:rsid w:val="00CF6612"/>
    <w:rsid w:val="00CF7F1E"/>
    <w:rsid w:val="00CF7F25"/>
    <w:rsid w:val="00D0042A"/>
    <w:rsid w:val="00D0140D"/>
    <w:rsid w:val="00D05FBA"/>
    <w:rsid w:val="00D06F15"/>
    <w:rsid w:val="00D15C27"/>
    <w:rsid w:val="00D163D2"/>
    <w:rsid w:val="00D22974"/>
    <w:rsid w:val="00D2366E"/>
    <w:rsid w:val="00D265D8"/>
    <w:rsid w:val="00D27691"/>
    <w:rsid w:val="00D304AF"/>
    <w:rsid w:val="00D31180"/>
    <w:rsid w:val="00D32591"/>
    <w:rsid w:val="00D37315"/>
    <w:rsid w:val="00D404CD"/>
    <w:rsid w:val="00D40BFA"/>
    <w:rsid w:val="00D46277"/>
    <w:rsid w:val="00D46918"/>
    <w:rsid w:val="00D537DB"/>
    <w:rsid w:val="00D551DE"/>
    <w:rsid w:val="00D607B8"/>
    <w:rsid w:val="00D608F6"/>
    <w:rsid w:val="00D61E9C"/>
    <w:rsid w:val="00D66DE2"/>
    <w:rsid w:val="00D76BD8"/>
    <w:rsid w:val="00D80184"/>
    <w:rsid w:val="00D80223"/>
    <w:rsid w:val="00D80B54"/>
    <w:rsid w:val="00D81305"/>
    <w:rsid w:val="00D821AC"/>
    <w:rsid w:val="00D854F3"/>
    <w:rsid w:val="00D87D91"/>
    <w:rsid w:val="00D87E11"/>
    <w:rsid w:val="00D92768"/>
    <w:rsid w:val="00D92869"/>
    <w:rsid w:val="00D92BE6"/>
    <w:rsid w:val="00D93CB9"/>
    <w:rsid w:val="00D94A67"/>
    <w:rsid w:val="00D97709"/>
    <w:rsid w:val="00DA1FDB"/>
    <w:rsid w:val="00DA232F"/>
    <w:rsid w:val="00DA59ED"/>
    <w:rsid w:val="00DA6FA8"/>
    <w:rsid w:val="00DA70D1"/>
    <w:rsid w:val="00DB6E72"/>
    <w:rsid w:val="00DB74F3"/>
    <w:rsid w:val="00DB776F"/>
    <w:rsid w:val="00DC0A7E"/>
    <w:rsid w:val="00DC1DC6"/>
    <w:rsid w:val="00DC2089"/>
    <w:rsid w:val="00DC2A3F"/>
    <w:rsid w:val="00DC31A5"/>
    <w:rsid w:val="00DC646E"/>
    <w:rsid w:val="00DC6B93"/>
    <w:rsid w:val="00DD4E5B"/>
    <w:rsid w:val="00DD6541"/>
    <w:rsid w:val="00DE007A"/>
    <w:rsid w:val="00DE05BB"/>
    <w:rsid w:val="00DE2F52"/>
    <w:rsid w:val="00DE3EBD"/>
    <w:rsid w:val="00DE596E"/>
    <w:rsid w:val="00DE7959"/>
    <w:rsid w:val="00DF1DD4"/>
    <w:rsid w:val="00DF26E9"/>
    <w:rsid w:val="00DF7CF2"/>
    <w:rsid w:val="00E0075F"/>
    <w:rsid w:val="00E03AF8"/>
    <w:rsid w:val="00E05617"/>
    <w:rsid w:val="00E07B32"/>
    <w:rsid w:val="00E10256"/>
    <w:rsid w:val="00E10B09"/>
    <w:rsid w:val="00E11228"/>
    <w:rsid w:val="00E14B65"/>
    <w:rsid w:val="00E16857"/>
    <w:rsid w:val="00E20924"/>
    <w:rsid w:val="00E25867"/>
    <w:rsid w:val="00E3092A"/>
    <w:rsid w:val="00E349A6"/>
    <w:rsid w:val="00E34CEE"/>
    <w:rsid w:val="00E363E3"/>
    <w:rsid w:val="00E41D1A"/>
    <w:rsid w:val="00E42309"/>
    <w:rsid w:val="00E42CF3"/>
    <w:rsid w:val="00E4523E"/>
    <w:rsid w:val="00E47EB1"/>
    <w:rsid w:val="00E5490D"/>
    <w:rsid w:val="00E60E99"/>
    <w:rsid w:val="00E61E01"/>
    <w:rsid w:val="00E6453E"/>
    <w:rsid w:val="00E65CA6"/>
    <w:rsid w:val="00E67BEC"/>
    <w:rsid w:val="00E70057"/>
    <w:rsid w:val="00E71DA5"/>
    <w:rsid w:val="00E75268"/>
    <w:rsid w:val="00E8395E"/>
    <w:rsid w:val="00E85D0F"/>
    <w:rsid w:val="00E87078"/>
    <w:rsid w:val="00E90873"/>
    <w:rsid w:val="00E909B6"/>
    <w:rsid w:val="00E90CE0"/>
    <w:rsid w:val="00E94DB4"/>
    <w:rsid w:val="00E95914"/>
    <w:rsid w:val="00E96071"/>
    <w:rsid w:val="00E96DC8"/>
    <w:rsid w:val="00EA0969"/>
    <w:rsid w:val="00EA0EAC"/>
    <w:rsid w:val="00EA376B"/>
    <w:rsid w:val="00EA4C0E"/>
    <w:rsid w:val="00EA5136"/>
    <w:rsid w:val="00EA5C53"/>
    <w:rsid w:val="00EA60F7"/>
    <w:rsid w:val="00EB20B1"/>
    <w:rsid w:val="00EB2229"/>
    <w:rsid w:val="00EB309E"/>
    <w:rsid w:val="00EC4FEF"/>
    <w:rsid w:val="00EC58ED"/>
    <w:rsid w:val="00ED00E1"/>
    <w:rsid w:val="00ED090F"/>
    <w:rsid w:val="00ED111C"/>
    <w:rsid w:val="00ED1528"/>
    <w:rsid w:val="00ED3123"/>
    <w:rsid w:val="00ED716F"/>
    <w:rsid w:val="00ED7B19"/>
    <w:rsid w:val="00EE2866"/>
    <w:rsid w:val="00EE65A4"/>
    <w:rsid w:val="00EE6AD4"/>
    <w:rsid w:val="00EF0830"/>
    <w:rsid w:val="00EF24DD"/>
    <w:rsid w:val="00EF33F1"/>
    <w:rsid w:val="00EF5540"/>
    <w:rsid w:val="00F01D6D"/>
    <w:rsid w:val="00F03AF9"/>
    <w:rsid w:val="00F0507E"/>
    <w:rsid w:val="00F10E3D"/>
    <w:rsid w:val="00F126CB"/>
    <w:rsid w:val="00F15584"/>
    <w:rsid w:val="00F15D75"/>
    <w:rsid w:val="00F15E69"/>
    <w:rsid w:val="00F171E2"/>
    <w:rsid w:val="00F245AE"/>
    <w:rsid w:val="00F33302"/>
    <w:rsid w:val="00F36DB7"/>
    <w:rsid w:val="00F37190"/>
    <w:rsid w:val="00F47C7C"/>
    <w:rsid w:val="00F47FEA"/>
    <w:rsid w:val="00F51F6E"/>
    <w:rsid w:val="00F531A0"/>
    <w:rsid w:val="00F54B10"/>
    <w:rsid w:val="00F57D21"/>
    <w:rsid w:val="00F612E9"/>
    <w:rsid w:val="00F622AF"/>
    <w:rsid w:val="00F62790"/>
    <w:rsid w:val="00F768DA"/>
    <w:rsid w:val="00F776E8"/>
    <w:rsid w:val="00F77A2D"/>
    <w:rsid w:val="00F83176"/>
    <w:rsid w:val="00F86FD4"/>
    <w:rsid w:val="00F91559"/>
    <w:rsid w:val="00F93747"/>
    <w:rsid w:val="00F971B0"/>
    <w:rsid w:val="00F97633"/>
    <w:rsid w:val="00F97967"/>
    <w:rsid w:val="00FA3D17"/>
    <w:rsid w:val="00FA4E2D"/>
    <w:rsid w:val="00FB1BBE"/>
    <w:rsid w:val="00FB31E6"/>
    <w:rsid w:val="00FB3F14"/>
    <w:rsid w:val="00FB4752"/>
    <w:rsid w:val="00FB4912"/>
    <w:rsid w:val="00FC5A6E"/>
    <w:rsid w:val="00FC71C4"/>
    <w:rsid w:val="00FD1E16"/>
    <w:rsid w:val="00FD39E1"/>
    <w:rsid w:val="00FD3CAB"/>
    <w:rsid w:val="00FD5C2E"/>
    <w:rsid w:val="00FE56DA"/>
    <w:rsid w:val="00FE5BC0"/>
    <w:rsid w:val="00FE70B2"/>
    <w:rsid w:val="00FF0670"/>
    <w:rsid w:val="00FF0FA4"/>
    <w:rsid w:val="00FF17AB"/>
    <w:rsid w:val="00FF3C70"/>
    <w:rsid w:val="00FF5288"/>
    <w:rsid w:val="00FF6371"/>
    <w:rsid w:val="058DE9D8"/>
    <w:rsid w:val="07A85966"/>
    <w:rsid w:val="1C56D0E9"/>
    <w:rsid w:val="21E1A431"/>
    <w:rsid w:val="2AA42327"/>
    <w:rsid w:val="2BF1DEEC"/>
    <w:rsid w:val="2EAEDBF6"/>
    <w:rsid w:val="43B8CA36"/>
    <w:rsid w:val="46C032EB"/>
    <w:rsid w:val="4CDACD07"/>
    <w:rsid w:val="4FAB1464"/>
    <w:rsid w:val="692B4D11"/>
    <w:rsid w:val="7571B3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BDBE6"/>
  <w15:chartTrackingRefBased/>
  <w15:docId w15:val="{100E743D-7F57-4CEA-9C17-75EEA490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F4"/>
    <w:pPr>
      <w:suppressAutoHyphens/>
      <w:autoSpaceDE w:val="0"/>
      <w:autoSpaceDN w:val="0"/>
      <w:adjustRightInd w:val="0"/>
      <w:spacing w:after="240" w:line="260" w:lineRule="atLeast"/>
      <w:textAlignment w:val="center"/>
    </w:pPr>
    <w:rPr>
      <w:rFonts w:ascii="Roboto-Light" w:hAnsi="Roboto-Light" w:cs="Roboto-Light"/>
      <w:color w:val="000000"/>
      <w:sz w:val="18"/>
      <w:szCs w:val="22"/>
      <w:lang w:val="en-GB"/>
    </w:rPr>
  </w:style>
  <w:style w:type="paragraph" w:styleId="Heading1">
    <w:name w:val="heading 1"/>
    <w:basedOn w:val="Normal"/>
    <w:next w:val="Normal"/>
    <w:link w:val="Heading1Char"/>
    <w:uiPriority w:val="9"/>
    <w:qFormat/>
    <w:rsid w:val="00BC4FB4"/>
    <w:pPr>
      <w:keepNext/>
      <w:keepLines/>
      <w:spacing w:before="60"/>
      <w:outlineLvl w:val="0"/>
    </w:pPr>
    <w:rPr>
      <w:rFonts w:ascii="Merriweather-Regular" w:eastAsiaTheme="majorEastAsia" w:hAnsi="Merriweather-Regular" w:cstheme="majorBidi"/>
      <w:color w:val="5C626C"/>
      <w:sz w:val="40"/>
      <w:szCs w:val="32"/>
    </w:rPr>
  </w:style>
  <w:style w:type="paragraph" w:styleId="Heading2">
    <w:name w:val="heading 2"/>
    <w:basedOn w:val="Normal"/>
    <w:next w:val="Normal"/>
    <w:link w:val="Heading2Char"/>
    <w:uiPriority w:val="9"/>
    <w:unhideWhenUsed/>
    <w:qFormat/>
    <w:rsid w:val="00A60BB3"/>
    <w:pPr>
      <w:keepNext/>
      <w:keepLines/>
      <w:spacing w:before="60" w:after="60"/>
      <w:outlineLvl w:val="1"/>
    </w:pPr>
    <w:rPr>
      <w:rFonts w:ascii="Roboto-Bold" w:eastAsiaTheme="majorEastAsia" w:hAnsi="Roboto-Bold" w:cstheme="majorBidi"/>
      <w:color w:val="008143"/>
      <w:sz w:val="26"/>
      <w:szCs w:val="26"/>
    </w:rPr>
  </w:style>
  <w:style w:type="paragraph" w:styleId="Heading3">
    <w:name w:val="heading 3"/>
    <w:basedOn w:val="Normal"/>
    <w:next w:val="Normal"/>
    <w:link w:val="Heading3Char"/>
    <w:uiPriority w:val="9"/>
    <w:unhideWhenUsed/>
    <w:qFormat/>
    <w:rsid w:val="00B51930"/>
    <w:pPr>
      <w:keepNext/>
      <w:keepLines/>
      <w:spacing w:before="60" w:after="60"/>
      <w:outlineLvl w:val="2"/>
    </w:pPr>
    <w:rPr>
      <w:rFonts w:ascii="Roboto" w:eastAsiaTheme="majorEastAsia" w:hAnsi="Roboto" w:cstheme="majorBidi"/>
      <w:b/>
      <w:color w:val="545A60"/>
      <w:sz w:val="21"/>
      <w:szCs w:val="24"/>
    </w:rPr>
  </w:style>
  <w:style w:type="paragraph" w:styleId="Heading4">
    <w:name w:val="heading 4"/>
    <w:basedOn w:val="Normal"/>
    <w:next w:val="Normal"/>
    <w:link w:val="Heading4Char"/>
    <w:uiPriority w:val="9"/>
    <w:unhideWhenUsed/>
    <w:qFormat/>
    <w:rsid w:val="00FD39E1"/>
    <w:pPr>
      <w:spacing w:after="60"/>
      <w:outlineLvl w:val="3"/>
    </w:pPr>
    <w:rPr>
      <w:rFonts w:ascii="Roboto-Bold" w:hAnsi="Roboto-Bold"/>
      <w:color w:val="5B626C"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89C"/>
    <w:pPr>
      <w:tabs>
        <w:tab w:val="center" w:pos="4680"/>
        <w:tab w:val="right" w:pos="9360"/>
      </w:tabs>
    </w:pPr>
  </w:style>
  <w:style w:type="character" w:customStyle="1" w:styleId="HeaderChar">
    <w:name w:val="Header Char"/>
    <w:basedOn w:val="DefaultParagraphFont"/>
    <w:link w:val="Header"/>
    <w:uiPriority w:val="99"/>
    <w:rsid w:val="0051589C"/>
  </w:style>
  <w:style w:type="paragraph" w:styleId="Footer">
    <w:name w:val="footer"/>
    <w:basedOn w:val="Normal"/>
    <w:link w:val="FooterChar"/>
    <w:uiPriority w:val="99"/>
    <w:unhideWhenUsed/>
    <w:rsid w:val="00737032"/>
    <w:pPr>
      <w:tabs>
        <w:tab w:val="center" w:pos="4680"/>
        <w:tab w:val="right" w:pos="9360"/>
      </w:tabs>
    </w:pPr>
    <w:rPr>
      <w:color w:val="5C626C"/>
    </w:rPr>
  </w:style>
  <w:style w:type="character" w:customStyle="1" w:styleId="FooterChar">
    <w:name w:val="Footer Char"/>
    <w:basedOn w:val="DefaultParagraphFont"/>
    <w:link w:val="Footer"/>
    <w:uiPriority w:val="99"/>
    <w:rsid w:val="00737032"/>
    <w:rPr>
      <w:rFonts w:ascii="Roboto-Light" w:hAnsi="Roboto-Light" w:cs="Roboto-Light"/>
      <w:color w:val="5C626C"/>
      <w:sz w:val="22"/>
      <w:szCs w:val="22"/>
      <w:lang w:val="en-GB"/>
    </w:rPr>
  </w:style>
  <w:style w:type="paragraph" w:customStyle="1" w:styleId="NMHCIntroParagraph">
    <w:name w:val="NMHC Intro Paragraph"/>
    <w:basedOn w:val="Normal"/>
    <w:qFormat/>
    <w:rsid w:val="00A60BB3"/>
    <w:pPr>
      <w:spacing w:before="60" w:after="300"/>
    </w:pPr>
    <w:rPr>
      <w:rFonts w:ascii="Merriweather-Regular" w:hAnsi="Merriweather-Regular"/>
      <w:color w:val="008143"/>
      <w:sz w:val="26"/>
    </w:rPr>
  </w:style>
  <w:style w:type="character" w:styleId="PageNumber">
    <w:name w:val="page number"/>
    <w:basedOn w:val="DefaultParagraphFont"/>
    <w:uiPriority w:val="99"/>
    <w:unhideWhenUsed/>
    <w:rsid w:val="00A60BB3"/>
    <w:rPr>
      <w:rFonts w:ascii="Roboto-Bold" w:hAnsi="Roboto-Bold"/>
      <w:color w:val="008143"/>
      <w:sz w:val="16"/>
    </w:rPr>
  </w:style>
  <w:style w:type="character" w:styleId="Hyperlink">
    <w:name w:val="Hyperlink"/>
    <w:basedOn w:val="DefaultParagraphFont"/>
    <w:uiPriority w:val="99"/>
    <w:unhideWhenUsed/>
    <w:rsid w:val="006C5FAD"/>
    <w:rPr>
      <w:color w:val="008143"/>
      <w:u w:val="single"/>
    </w:rPr>
  </w:style>
  <w:style w:type="character" w:styleId="UnresolvedMention">
    <w:name w:val="Unresolved Mention"/>
    <w:basedOn w:val="DefaultParagraphFont"/>
    <w:uiPriority w:val="99"/>
    <w:semiHidden/>
    <w:unhideWhenUsed/>
    <w:rsid w:val="00BB42C8"/>
    <w:rPr>
      <w:color w:val="605E5C"/>
      <w:shd w:val="clear" w:color="auto" w:fill="E1DFDD"/>
    </w:rPr>
  </w:style>
  <w:style w:type="character" w:styleId="FollowedHyperlink">
    <w:name w:val="FollowedHyperlink"/>
    <w:basedOn w:val="DefaultParagraphFont"/>
    <w:uiPriority w:val="99"/>
    <w:semiHidden/>
    <w:unhideWhenUsed/>
    <w:rsid w:val="00BB42C8"/>
    <w:rPr>
      <w:color w:val="954F72" w:themeColor="followedHyperlink"/>
      <w:u w:val="single"/>
    </w:rPr>
  </w:style>
  <w:style w:type="paragraph" w:customStyle="1" w:styleId="NMHCABN">
    <w:name w:val="NMHC_ABN"/>
    <w:basedOn w:val="Normal"/>
    <w:uiPriority w:val="99"/>
    <w:rsid w:val="006C2580"/>
    <w:pPr>
      <w:tabs>
        <w:tab w:val="left" w:pos="454"/>
      </w:tabs>
      <w:suppressAutoHyphens w:val="0"/>
      <w:spacing w:after="0"/>
      <w:jc w:val="right"/>
    </w:pPr>
    <w:rPr>
      <w:rFonts w:ascii="Roboto-Regular" w:hAnsi="Roboto-Regular" w:cs="Roboto-Regular"/>
      <w:color w:val="5C626C"/>
      <w:spacing w:val="-1"/>
      <w:sz w:val="14"/>
      <w:szCs w:val="14"/>
      <w14:textFill>
        <w14:solidFill>
          <w14:srgbClr w14:val="5C626C">
            <w14:alpha w14:val="25000"/>
          </w14:srgbClr>
        </w14:solidFill>
      </w14:textFill>
    </w:rPr>
  </w:style>
  <w:style w:type="paragraph" w:customStyle="1" w:styleId="NMHCNamestyle">
    <w:name w:val="NMHC Namestyle"/>
    <w:basedOn w:val="Normal"/>
    <w:uiPriority w:val="99"/>
    <w:rsid w:val="00803754"/>
    <w:pPr>
      <w:spacing w:after="0"/>
    </w:pPr>
    <w:rPr>
      <w:rFonts w:ascii="Roboto-Medium" w:hAnsi="Roboto-Medium" w:cs="Roboto-Medium"/>
      <w:color w:val="5C626C"/>
      <w:sz w:val="16"/>
      <w:szCs w:val="16"/>
    </w:rPr>
  </w:style>
  <w:style w:type="character" w:customStyle="1" w:styleId="Heading1Char">
    <w:name w:val="Heading 1 Char"/>
    <w:basedOn w:val="DefaultParagraphFont"/>
    <w:link w:val="Heading1"/>
    <w:uiPriority w:val="9"/>
    <w:rsid w:val="00BC4FB4"/>
    <w:rPr>
      <w:rFonts w:ascii="Merriweather-Regular" w:eastAsiaTheme="majorEastAsia" w:hAnsi="Merriweather-Regular" w:cstheme="majorBidi"/>
      <w:color w:val="5C626C"/>
      <w:sz w:val="40"/>
      <w:szCs w:val="32"/>
      <w:lang w:val="en-GB"/>
    </w:rPr>
  </w:style>
  <w:style w:type="character" w:customStyle="1" w:styleId="Heading2Char">
    <w:name w:val="Heading 2 Char"/>
    <w:basedOn w:val="DefaultParagraphFont"/>
    <w:link w:val="Heading2"/>
    <w:uiPriority w:val="9"/>
    <w:rsid w:val="00A60BB3"/>
    <w:rPr>
      <w:rFonts w:ascii="Roboto-Bold" w:eastAsiaTheme="majorEastAsia" w:hAnsi="Roboto-Bold" w:cstheme="majorBidi"/>
      <w:color w:val="008143"/>
      <w:sz w:val="26"/>
      <w:szCs w:val="26"/>
      <w:lang w:val="en-GB"/>
    </w:rPr>
  </w:style>
  <w:style w:type="character" w:customStyle="1" w:styleId="Heading3Char">
    <w:name w:val="Heading 3 Char"/>
    <w:basedOn w:val="DefaultParagraphFont"/>
    <w:link w:val="Heading3"/>
    <w:uiPriority w:val="9"/>
    <w:rsid w:val="00B51930"/>
    <w:rPr>
      <w:rFonts w:ascii="Roboto" w:eastAsiaTheme="majorEastAsia" w:hAnsi="Roboto" w:cstheme="majorBidi"/>
      <w:b/>
      <w:color w:val="545A60"/>
      <w:sz w:val="21"/>
      <w:lang w:val="en-GB"/>
    </w:rPr>
  </w:style>
  <w:style w:type="paragraph" w:styleId="ListParagraph">
    <w:name w:val="List Paragraph"/>
    <w:basedOn w:val="Normal"/>
    <w:uiPriority w:val="34"/>
    <w:qFormat/>
    <w:rsid w:val="00DC2A3F"/>
    <w:pPr>
      <w:numPr>
        <w:numId w:val="11"/>
      </w:numPr>
      <w:contextualSpacing/>
    </w:pPr>
  </w:style>
  <w:style w:type="paragraph" w:customStyle="1" w:styleId="NoParagraphStyle">
    <w:name w:val="[No Paragraph Style]"/>
    <w:rsid w:val="00000B8A"/>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NMHCCoverByline">
    <w:name w:val="NMHC_Cover_Byline"/>
    <w:qFormat/>
    <w:rsid w:val="00407B42"/>
    <w:pPr>
      <w:spacing w:line="480" w:lineRule="exact"/>
    </w:pPr>
    <w:rPr>
      <w:rFonts w:ascii="MerriweatherLight" w:hAnsi="MerriweatherLight" w:cs="Roboto-Light"/>
      <w:i/>
      <w:iCs/>
      <w:color w:val="FFFFFF" w:themeColor="background1"/>
      <w:sz w:val="44"/>
      <w:szCs w:val="44"/>
    </w:rPr>
  </w:style>
  <w:style w:type="paragraph" w:customStyle="1" w:styleId="Folio-DocumentNameFOLIO">
    <w:name w:val="Folio - Document Name (FOLIO)"/>
    <w:basedOn w:val="NoParagraphStyle"/>
    <w:uiPriority w:val="99"/>
    <w:rsid w:val="00737032"/>
    <w:pPr>
      <w:suppressAutoHyphens/>
      <w:spacing w:line="180" w:lineRule="atLeast"/>
    </w:pPr>
    <w:rPr>
      <w:rFonts w:ascii="Merriweather-Regular" w:hAnsi="Merriweather-Regular" w:cs="Merriweather"/>
      <w:color w:val="5C626C"/>
      <w:spacing w:val="-4"/>
      <w:sz w:val="18"/>
      <w:szCs w:val="18"/>
      <w:lang w:val="en-GB"/>
    </w:rPr>
  </w:style>
  <w:style w:type="numbering" w:customStyle="1" w:styleId="CurrentList2">
    <w:name w:val="Current List2"/>
    <w:uiPriority w:val="99"/>
    <w:rsid w:val="008E5F2F"/>
    <w:pPr>
      <w:numPr>
        <w:numId w:val="24"/>
      </w:numPr>
    </w:pPr>
  </w:style>
  <w:style w:type="paragraph" w:styleId="BodyText">
    <w:name w:val="Body Text"/>
    <w:basedOn w:val="Normal"/>
    <w:link w:val="BodyTextChar"/>
    <w:uiPriority w:val="99"/>
    <w:semiHidden/>
    <w:unhideWhenUsed/>
    <w:rsid w:val="0086622E"/>
    <w:pPr>
      <w:spacing w:after="120"/>
    </w:pPr>
  </w:style>
  <w:style w:type="character" w:customStyle="1" w:styleId="BodyTextChar">
    <w:name w:val="Body Text Char"/>
    <w:basedOn w:val="DefaultParagraphFont"/>
    <w:link w:val="BodyText"/>
    <w:uiPriority w:val="99"/>
    <w:semiHidden/>
    <w:rsid w:val="0086622E"/>
    <w:rPr>
      <w:rFonts w:ascii="Roboto-Light" w:hAnsi="Roboto-Light" w:cs="Roboto-Light"/>
      <w:color w:val="000000"/>
      <w:sz w:val="22"/>
      <w:szCs w:val="22"/>
      <w:lang w:val="en-GB"/>
    </w:rPr>
  </w:style>
  <w:style w:type="character" w:customStyle="1" w:styleId="Heading4Char">
    <w:name w:val="Heading 4 Char"/>
    <w:basedOn w:val="DefaultParagraphFont"/>
    <w:link w:val="Heading4"/>
    <w:uiPriority w:val="9"/>
    <w:rsid w:val="00FD39E1"/>
    <w:rPr>
      <w:rFonts w:ascii="Roboto-Bold" w:hAnsi="Roboto-Bold" w:cs="Roboto-Light"/>
      <w:color w:val="5B626C" w:themeColor="text1"/>
      <w:sz w:val="18"/>
      <w:szCs w:val="22"/>
      <w:lang w:val="en-GB"/>
    </w:rPr>
  </w:style>
  <w:style w:type="numbering" w:customStyle="1" w:styleId="CurrentList1">
    <w:name w:val="Current List1"/>
    <w:uiPriority w:val="99"/>
    <w:rsid w:val="00425001"/>
    <w:pPr>
      <w:numPr>
        <w:numId w:val="21"/>
      </w:numPr>
    </w:pPr>
  </w:style>
  <w:style w:type="paragraph" w:customStyle="1" w:styleId="NMHCCoverTitle">
    <w:name w:val="NMHC_Cover_Title"/>
    <w:basedOn w:val="Normal"/>
    <w:qFormat/>
    <w:rsid w:val="00045FC1"/>
    <w:pPr>
      <w:spacing w:after="0" w:line="240" w:lineRule="auto"/>
    </w:pPr>
    <w:rPr>
      <w:rFonts w:ascii="Merriweather" w:hAnsi="Merriweather"/>
      <w:color w:val="545A60"/>
      <w:sz w:val="44"/>
      <w:lang w:val="en-AU"/>
    </w:rPr>
  </w:style>
  <w:style w:type="table" w:styleId="TableGrid">
    <w:name w:val="Table Grid"/>
    <w:aliases w:val="Table Acronyms"/>
    <w:basedOn w:val="TableNormal"/>
    <w:uiPriority w:val="39"/>
    <w:rsid w:val="00FB4752"/>
    <w:rPr>
      <w:rFonts w:ascii="Roboto Light" w:hAnsi="Roboto Light"/>
    </w:rPr>
    <w:tblPr>
      <w:tblBorders>
        <w:bottom w:val="single" w:sz="4" w:space="0" w:color="008143"/>
        <w:insideH w:val="single" w:sz="4" w:space="0" w:color="008143"/>
      </w:tblBorders>
      <w:tblCellMar>
        <w:top w:w="85" w:type="dxa"/>
        <w:left w:w="85" w:type="dxa"/>
        <w:bottom w:w="85" w:type="dxa"/>
        <w:right w:w="85" w:type="dxa"/>
      </w:tblCellMar>
    </w:tblPr>
  </w:style>
  <w:style w:type="paragraph" w:customStyle="1" w:styleId="NMHCTableName">
    <w:name w:val="NMHC_Table_Name"/>
    <w:basedOn w:val="Heading4"/>
    <w:qFormat/>
    <w:rsid w:val="00263A40"/>
    <w:pPr>
      <w:spacing w:after="240"/>
    </w:pPr>
    <w:rPr>
      <w:rFonts w:ascii="Roboto" w:hAnsi="Roboto"/>
    </w:rPr>
  </w:style>
  <w:style w:type="paragraph" w:customStyle="1" w:styleId="NMHCTableHeaderRow">
    <w:name w:val="NMHC Table Header Row"/>
    <w:basedOn w:val="Normal"/>
    <w:qFormat/>
    <w:rsid w:val="00EA0EAC"/>
    <w:pPr>
      <w:spacing w:after="0" w:line="220" w:lineRule="atLeast"/>
    </w:pPr>
    <w:rPr>
      <w:rFonts w:ascii="Roboto-Bold" w:hAnsi="Roboto-Bold"/>
      <w:color w:val="FFFFFF" w:themeColor="background1"/>
    </w:rPr>
  </w:style>
  <w:style w:type="paragraph" w:customStyle="1" w:styleId="NMHCTableSubheaderRow">
    <w:name w:val="NMHC_Table_Subheader_Row"/>
    <w:basedOn w:val="NMHCTableHeaderRow"/>
    <w:qFormat/>
    <w:rsid w:val="00B40501"/>
    <w:rPr>
      <w:color w:val="008143"/>
    </w:rPr>
  </w:style>
  <w:style w:type="numbering" w:customStyle="1" w:styleId="CurrentList3">
    <w:name w:val="Current List3"/>
    <w:uiPriority w:val="99"/>
    <w:rsid w:val="008E5F2F"/>
    <w:pPr>
      <w:numPr>
        <w:numId w:val="25"/>
      </w:numPr>
    </w:pPr>
  </w:style>
  <w:style w:type="paragraph" w:customStyle="1" w:styleId="NMHCTableNormal">
    <w:name w:val="NMHC_Table_Normal"/>
    <w:basedOn w:val="Normal"/>
    <w:qFormat/>
    <w:rsid w:val="000704BA"/>
    <w:pPr>
      <w:spacing w:after="0" w:line="240" w:lineRule="auto"/>
    </w:pPr>
  </w:style>
  <w:style w:type="paragraph" w:customStyle="1" w:styleId="NMHCTableFootnote">
    <w:name w:val="NMHC_Table_Footnote"/>
    <w:basedOn w:val="Normal"/>
    <w:qFormat/>
    <w:rsid w:val="00C9413B"/>
    <w:pPr>
      <w:spacing w:after="0"/>
    </w:pPr>
    <w:rPr>
      <w:color w:val="171717" w:themeColor="background2" w:themeShade="1A"/>
      <w:sz w:val="16"/>
    </w:rPr>
  </w:style>
  <w:style w:type="character" w:styleId="PlaceholderText">
    <w:name w:val="Placeholder Text"/>
    <w:basedOn w:val="DefaultParagraphFont"/>
    <w:uiPriority w:val="99"/>
    <w:semiHidden/>
    <w:rsid w:val="00A94618"/>
    <w:rPr>
      <w:color w:val="666666"/>
    </w:rPr>
  </w:style>
  <w:style w:type="paragraph" w:customStyle="1" w:styleId="NMHCCoverDate">
    <w:name w:val="NMHC_Cover_Date"/>
    <w:qFormat/>
    <w:rsid w:val="007045BA"/>
    <w:rPr>
      <w:rFonts w:ascii="Roboto Medium" w:hAnsi="Roboto Medium" w:cs="Roboto-Light"/>
      <w:color w:val="9A9C9F"/>
      <w:sz w:val="28"/>
      <w:szCs w:val="22"/>
    </w:rPr>
  </w:style>
  <w:style w:type="table" w:customStyle="1" w:styleId="NMHCTableNavy">
    <w:name w:val="NMHC Table (Navy)"/>
    <w:basedOn w:val="TableNormal"/>
    <w:uiPriority w:val="99"/>
    <w:rsid w:val="00C9413B"/>
    <w:rPr>
      <w:rFonts w:ascii="Roboto Light" w:hAnsi="Roboto Light"/>
    </w:rPr>
    <w:tblPr>
      <w:tblBorders>
        <w:bottom w:val="single" w:sz="4" w:space="0" w:color="9A9C9F"/>
        <w:insideH w:val="single" w:sz="4" w:space="0" w:color="9A9C9F"/>
        <w:insideV w:val="single" w:sz="4" w:space="0" w:color="9A9C9F"/>
      </w:tblBorders>
    </w:tblPr>
    <w:tcPr>
      <w:vAlign w:val="center"/>
    </w:tcPr>
    <w:tblStylePr w:type="firstRow">
      <w:rPr>
        <w:rFonts w:ascii="Merriweather-Regular" w:hAnsi="Merriweather-Regular"/>
        <w:b/>
        <w:i w:val="0"/>
        <w:color w:val="FFFFFF" w:themeColor="background1"/>
        <w:sz w:val="20"/>
      </w:rPr>
      <w:tblPr/>
      <w:tcPr>
        <w:tcBorders>
          <w:insideV w:val="single" w:sz="4" w:space="0" w:color="FFFFFF" w:themeColor="background1"/>
        </w:tcBorders>
        <w:shd w:val="clear" w:color="auto" w:fill="008143"/>
      </w:tcPr>
    </w:tblStylePr>
    <w:tblStylePr w:type="firstCol">
      <w:pPr>
        <w:jc w:val="left"/>
      </w:pPr>
    </w:tblStylePr>
  </w:style>
  <w:style w:type="paragraph" w:customStyle="1" w:styleId="NMHCTableHighlightRow">
    <w:name w:val="NMHC_Table_Highlight_Row"/>
    <w:qFormat/>
    <w:rsid w:val="00A60BB3"/>
    <w:rPr>
      <w:rFonts w:ascii="Roboto" w:hAnsi="Roboto" w:cs="Roboto-Light"/>
      <w:b/>
      <w:bCs/>
      <w:color w:val="008143"/>
      <w:sz w:val="16"/>
      <w:szCs w:val="22"/>
      <w:lang w:val="en-GB"/>
    </w:rPr>
  </w:style>
  <w:style w:type="paragraph" w:customStyle="1" w:styleId="NMHCPullquote">
    <w:name w:val="NMHC_Pullquote"/>
    <w:basedOn w:val="Normal"/>
    <w:qFormat/>
    <w:rsid w:val="005307C7"/>
    <w:pPr>
      <w:ind w:left="851" w:right="851"/>
    </w:pPr>
    <w:rPr>
      <w:rFonts w:ascii="Roboto" w:hAnsi="Roboto"/>
      <w:i/>
      <w:iCs/>
      <w:color w:val="008143"/>
    </w:rPr>
  </w:style>
  <w:style w:type="table" w:customStyle="1" w:styleId="NMHCTablePullquote">
    <w:name w:val="NMHC_Table_Pullquote"/>
    <w:basedOn w:val="TableNormal"/>
    <w:uiPriority w:val="99"/>
    <w:rsid w:val="005D53E7"/>
    <w:rPr>
      <w:rFonts w:ascii="Roboto" w:hAnsi="Roboto"/>
      <w:color w:val="292D78"/>
      <w:sz w:val="20"/>
    </w:rPr>
    <w:tblPr>
      <w:tblBorders>
        <w:right w:val="single" w:sz="48" w:space="0" w:color="008143"/>
      </w:tblBorders>
      <w:tblCellMar>
        <w:top w:w="170" w:type="dxa"/>
        <w:left w:w="170" w:type="dxa"/>
        <w:bottom w:w="170" w:type="dxa"/>
        <w:right w:w="170" w:type="dxa"/>
      </w:tblCellMar>
    </w:tblPr>
    <w:tcPr>
      <w:shd w:val="clear" w:color="auto" w:fill="F9F9E5"/>
    </w:tcPr>
  </w:style>
  <w:style w:type="paragraph" w:customStyle="1" w:styleId="NMHCPullquoteHighlightBox">
    <w:name w:val="NMHC_Pullquote_Highlight_Box"/>
    <w:basedOn w:val="Normal"/>
    <w:qFormat/>
    <w:rsid w:val="005D53E7"/>
    <w:pPr>
      <w:keepNext/>
      <w:spacing w:after="0" w:line="260" w:lineRule="exact"/>
      <w:textAlignment w:val="baseline"/>
    </w:pPr>
    <w:rPr>
      <w:rFonts w:ascii="Roboto" w:hAnsi="Roboto"/>
      <w:b/>
      <w:bCs/>
      <w:color w:val="008143"/>
    </w:rPr>
  </w:style>
  <w:style w:type="table" w:customStyle="1" w:styleId="NMHCTableSideColumn">
    <w:name w:val="NMHC_Table_Side_Column"/>
    <w:basedOn w:val="NMHCTableNavy"/>
    <w:uiPriority w:val="99"/>
    <w:rsid w:val="00C9413B"/>
    <w:tblPr/>
    <w:tblStylePr w:type="firstRow">
      <w:rPr>
        <w:rFonts w:ascii="Bahnschrift SemiLight Condensed" w:hAnsi="Bahnschrift SemiLight Condensed"/>
        <w:b/>
        <w:i w:val="0"/>
        <w:color w:val="FFFFFF" w:themeColor="background1"/>
        <w:sz w:val="20"/>
      </w:rPr>
      <w:tblPr/>
      <w:tcPr>
        <w:tcBorders>
          <w:bottom w:val="single" w:sz="6" w:space="0" w:color="FFFFFF" w:themeColor="background1"/>
          <w:insideH w:val="nil"/>
          <w:insideV w:val="single" w:sz="6" w:space="0" w:color="FFFFFF" w:themeColor="background1"/>
        </w:tcBorders>
        <w:shd w:val="clear" w:color="auto" w:fill="008143"/>
      </w:tcPr>
    </w:tblStylePr>
    <w:tblStylePr w:type="firstCol">
      <w:pPr>
        <w:jc w:val="left"/>
      </w:pPr>
      <w:tblPr/>
      <w:tcPr>
        <w:shd w:val="clear" w:color="auto" w:fill="F9F9E5"/>
      </w:tcPr>
    </w:tblStylePr>
  </w:style>
  <w:style w:type="paragraph" w:customStyle="1" w:styleId="Heading1White">
    <w:name w:val="Heading 1 White"/>
    <w:basedOn w:val="Heading1"/>
    <w:qFormat/>
    <w:rsid w:val="00503DF8"/>
    <w:rPr>
      <w:color w:val="FFFFFF" w:themeColor="background1"/>
    </w:rPr>
  </w:style>
  <w:style w:type="paragraph" w:customStyle="1" w:styleId="NMHCIntroParagraphWhite">
    <w:name w:val="NMHC Intro Paragraph White"/>
    <w:basedOn w:val="NMHCIntroParagraph"/>
    <w:qFormat/>
    <w:rsid w:val="00A60BB3"/>
    <w:rPr>
      <w:color w:val="FFFFFF" w:themeColor="background1"/>
    </w:rPr>
  </w:style>
  <w:style w:type="paragraph" w:customStyle="1" w:styleId="NormalWhite">
    <w:name w:val="Normal White"/>
    <w:basedOn w:val="Normal"/>
    <w:qFormat/>
    <w:rsid w:val="00912425"/>
    <w:rPr>
      <w:rFonts w:ascii="Roboto" w:hAnsi="Roboto"/>
      <w:color w:val="FFFFFF" w:themeColor="background1"/>
    </w:rPr>
  </w:style>
  <w:style w:type="paragraph" w:customStyle="1" w:styleId="NMHCBackCoverWebsite">
    <w:name w:val="NMHC_BackCover_Website"/>
    <w:basedOn w:val="Normal"/>
    <w:qFormat/>
    <w:rsid w:val="00045FC1"/>
    <w:rPr>
      <w:rFonts w:ascii="Roboto" w:hAnsi="Roboto"/>
      <w:b/>
      <w:bCs/>
      <w:color w:val="008143"/>
      <w:sz w:val="20"/>
      <w:szCs w:val="20"/>
      <w:lang w:val="en-AU"/>
    </w:rPr>
  </w:style>
  <w:style w:type="paragraph" w:customStyle="1" w:styleId="NMHCAppendixHeading">
    <w:name w:val="NMHC_Appendix Heading"/>
    <w:qFormat/>
    <w:rsid w:val="00323FAA"/>
    <w:rPr>
      <w:rFonts w:ascii="Merriweather" w:hAnsi="Merriweather" w:cs="Roboto-Light"/>
      <w:bCs/>
      <w:color w:val="008143"/>
      <w:sz w:val="80"/>
      <w:szCs w:val="22"/>
    </w:rPr>
  </w:style>
  <w:style w:type="paragraph" w:customStyle="1" w:styleId="NMHCAppendixByline">
    <w:name w:val="NMHC_Appendix_Byline"/>
    <w:qFormat/>
    <w:rsid w:val="00BD2A6B"/>
    <w:rPr>
      <w:rFonts w:ascii="Merriweather" w:hAnsi="Merriweather" w:cs="Roboto-Light"/>
      <w:bCs/>
      <w:color w:val="545A60"/>
      <w:sz w:val="40"/>
      <w:szCs w:val="40"/>
    </w:rPr>
  </w:style>
  <w:style w:type="paragraph" w:styleId="TOCHeading">
    <w:name w:val="TOC Heading"/>
    <w:basedOn w:val="Heading1"/>
    <w:next w:val="Normal"/>
    <w:uiPriority w:val="39"/>
    <w:unhideWhenUsed/>
    <w:qFormat/>
    <w:rsid w:val="00254862"/>
    <w:pPr>
      <w:suppressAutoHyphens w:val="0"/>
      <w:autoSpaceDE/>
      <w:autoSpaceDN/>
      <w:adjustRightInd/>
      <w:spacing w:before="480" w:after="0" w:line="276" w:lineRule="auto"/>
      <w:textAlignment w:val="auto"/>
      <w:outlineLvl w:val="9"/>
    </w:pPr>
    <w:rPr>
      <w:rFonts w:ascii="Merriweather" w:hAnsi="Merriweather"/>
      <w:bCs/>
      <w:color w:val="545A60"/>
      <w:szCs w:val="28"/>
      <w:lang w:val="en-US"/>
    </w:rPr>
  </w:style>
  <w:style w:type="paragraph" w:styleId="TOC1">
    <w:name w:val="toc 1"/>
    <w:basedOn w:val="Normal"/>
    <w:next w:val="NoParagraphStyle"/>
    <w:autoRedefine/>
    <w:uiPriority w:val="39"/>
    <w:unhideWhenUsed/>
    <w:rsid w:val="00254862"/>
    <w:pPr>
      <w:tabs>
        <w:tab w:val="right" w:leader="underscore" w:pos="9622"/>
      </w:tabs>
      <w:spacing w:before="240" w:after="0"/>
    </w:pPr>
    <w:rPr>
      <w:rFonts w:ascii="Merriweather" w:hAnsi="Merriweather" w:cs="Calibri (Body)"/>
      <w:bCs/>
      <w:iCs/>
      <w:noProof/>
      <w:color w:val="545A60"/>
      <w:sz w:val="24"/>
      <w:szCs w:val="24"/>
    </w:rPr>
  </w:style>
  <w:style w:type="paragraph" w:styleId="TOC2">
    <w:name w:val="toc 2"/>
    <w:basedOn w:val="Normal"/>
    <w:next w:val="Normal"/>
    <w:autoRedefine/>
    <w:uiPriority w:val="39"/>
    <w:unhideWhenUsed/>
    <w:rsid w:val="00254862"/>
    <w:pPr>
      <w:tabs>
        <w:tab w:val="right" w:leader="underscore" w:pos="9622"/>
      </w:tabs>
      <w:spacing w:before="240" w:after="120"/>
      <w:ind w:left="181"/>
    </w:pPr>
    <w:rPr>
      <w:rFonts w:ascii="Roboto" w:hAnsi="Roboto" w:cstheme="minorHAnsi"/>
      <w:bCs/>
      <w:color w:val="008143"/>
      <w:sz w:val="22"/>
    </w:rPr>
  </w:style>
  <w:style w:type="paragraph" w:styleId="TOC3">
    <w:name w:val="toc 3"/>
    <w:basedOn w:val="Normal"/>
    <w:next w:val="Normal"/>
    <w:autoRedefine/>
    <w:uiPriority w:val="39"/>
    <w:unhideWhenUsed/>
    <w:rsid w:val="00254862"/>
    <w:pPr>
      <w:tabs>
        <w:tab w:val="right" w:leader="underscore" w:pos="9622"/>
      </w:tabs>
      <w:spacing w:after="0"/>
      <w:ind w:left="357"/>
    </w:pPr>
    <w:rPr>
      <w:rFonts w:ascii="Roboto" w:hAnsi="Roboto" w:cstheme="minorHAnsi"/>
      <w:color w:val="545A60"/>
      <w:sz w:val="20"/>
      <w:szCs w:val="20"/>
    </w:rPr>
  </w:style>
  <w:style w:type="paragraph" w:styleId="TOC4">
    <w:name w:val="toc 4"/>
    <w:basedOn w:val="Normal"/>
    <w:next w:val="Normal"/>
    <w:autoRedefine/>
    <w:uiPriority w:val="39"/>
    <w:semiHidden/>
    <w:unhideWhenUsed/>
    <w:rsid w:val="004B25A9"/>
    <w:pPr>
      <w:spacing w:after="0"/>
      <w:ind w:left="54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B25A9"/>
    <w:pPr>
      <w:spacing w:after="0"/>
      <w:ind w:left="72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B25A9"/>
    <w:pPr>
      <w:spacing w:after="0"/>
      <w:ind w:left="9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B25A9"/>
    <w:pPr>
      <w:spacing w:after="0"/>
      <w:ind w:left="108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B25A9"/>
    <w:pPr>
      <w:spacing w:after="0"/>
      <w:ind w:left="126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B25A9"/>
    <w:pPr>
      <w:spacing w:after="0"/>
      <w:ind w:left="1440"/>
    </w:pPr>
    <w:rPr>
      <w:rFonts w:asciiTheme="minorHAnsi" w:hAnsiTheme="minorHAnsi" w:cstheme="minorHAnsi"/>
      <w:sz w:val="20"/>
      <w:szCs w:val="20"/>
    </w:rPr>
  </w:style>
  <w:style w:type="paragraph" w:styleId="ListNumber">
    <w:name w:val="List Number"/>
    <w:basedOn w:val="Normal"/>
    <w:uiPriority w:val="99"/>
    <w:unhideWhenUsed/>
    <w:rsid w:val="00A60BB3"/>
    <w:pPr>
      <w:numPr>
        <w:numId w:val="23"/>
      </w:numPr>
      <w:contextualSpacing/>
    </w:pPr>
  </w:style>
  <w:style w:type="paragraph" w:styleId="ListBullet">
    <w:name w:val="List Bullet"/>
    <w:basedOn w:val="ListParagraph"/>
    <w:uiPriority w:val="99"/>
    <w:unhideWhenUsed/>
    <w:rsid w:val="005307C7"/>
    <w:pPr>
      <w:numPr>
        <w:numId w:val="29"/>
      </w:numPr>
      <w:spacing w:after="60"/>
      <w:ind w:left="255" w:hanging="255"/>
      <w:contextualSpacing w:val="0"/>
    </w:pPr>
  </w:style>
  <w:style w:type="paragraph" w:styleId="ListBullet2">
    <w:name w:val="List Bullet 2"/>
    <w:basedOn w:val="Normal"/>
    <w:uiPriority w:val="99"/>
    <w:unhideWhenUsed/>
    <w:rsid w:val="005307C7"/>
    <w:pPr>
      <w:numPr>
        <w:numId w:val="9"/>
      </w:numPr>
      <w:tabs>
        <w:tab w:val="clear" w:pos="454"/>
        <w:tab w:val="left" w:pos="567"/>
      </w:tabs>
      <w:spacing w:after="60"/>
      <w:ind w:left="510" w:hanging="255"/>
    </w:pPr>
  </w:style>
  <w:style w:type="numbering" w:customStyle="1" w:styleId="CurrentList4">
    <w:name w:val="Current List4"/>
    <w:uiPriority w:val="99"/>
    <w:rsid w:val="00A60BB3"/>
    <w:pPr>
      <w:numPr>
        <w:numId w:val="28"/>
      </w:numPr>
    </w:pPr>
  </w:style>
  <w:style w:type="numbering" w:customStyle="1" w:styleId="CurrentList5">
    <w:name w:val="Current List5"/>
    <w:uiPriority w:val="99"/>
    <w:rsid w:val="00A60BB3"/>
    <w:pPr>
      <w:numPr>
        <w:numId w:val="30"/>
      </w:numPr>
    </w:pPr>
  </w:style>
  <w:style w:type="numbering" w:customStyle="1" w:styleId="CurrentList6">
    <w:name w:val="Current List6"/>
    <w:uiPriority w:val="99"/>
    <w:rsid w:val="00DC2A3F"/>
    <w:pPr>
      <w:numPr>
        <w:numId w:val="31"/>
      </w:numPr>
    </w:pPr>
  </w:style>
  <w:style w:type="paragraph" w:customStyle="1" w:styleId="NMHCAppendixHeadingSmaller">
    <w:name w:val="NMHC_Appendix_Heading_Smaller"/>
    <w:basedOn w:val="Heading1"/>
    <w:qFormat/>
    <w:rsid w:val="00323FAA"/>
    <w:pPr>
      <w:suppressAutoHyphens w:val="0"/>
      <w:autoSpaceDE/>
      <w:autoSpaceDN/>
      <w:adjustRightInd/>
      <w:spacing w:after="60" w:line="240" w:lineRule="auto"/>
      <w:textAlignment w:val="auto"/>
    </w:pPr>
    <w:rPr>
      <w:color w:val="008143"/>
      <w:sz w:val="28"/>
    </w:rPr>
  </w:style>
  <w:style w:type="paragraph" w:customStyle="1" w:styleId="NMHCAcronymAbbreviation">
    <w:name w:val="NMHC Acronym Abbreviation"/>
    <w:basedOn w:val="Normal"/>
    <w:qFormat/>
    <w:rsid w:val="00FB4752"/>
    <w:pPr>
      <w:spacing w:after="0" w:line="240" w:lineRule="auto"/>
      <w:jc w:val="right"/>
    </w:pPr>
    <w:rPr>
      <w:rFonts w:ascii="Roboto" w:hAnsi="Roboto"/>
      <w:b/>
      <w:color w:val="008143"/>
    </w:rPr>
  </w:style>
  <w:style w:type="paragraph" w:customStyle="1" w:styleId="NMHCNormalAcronymbAbbreviations">
    <w:name w:val="NMHC Normal Acronymb Abbreviations"/>
    <w:basedOn w:val="Normal"/>
    <w:qFormat/>
    <w:rsid w:val="00FB4752"/>
    <w:pPr>
      <w:spacing w:after="0" w:line="240" w:lineRule="auto"/>
    </w:pPr>
    <w:rPr>
      <w:rFonts w:ascii="Roboto Light" w:hAnsi="Roboto Light"/>
    </w:rPr>
  </w:style>
  <w:style w:type="paragraph" w:customStyle="1" w:styleId="NMHCGlossarySubheading">
    <w:name w:val="NMHC Glossary Subheading"/>
    <w:qFormat/>
    <w:rsid w:val="00FB4752"/>
    <w:rPr>
      <w:rFonts w:ascii="Roboto" w:eastAsiaTheme="majorEastAsia" w:hAnsi="Roboto" w:cstheme="majorBidi"/>
      <w:b/>
      <w:color w:val="008143"/>
      <w:sz w:val="18"/>
      <w:lang w:val="en-GB"/>
    </w:rPr>
  </w:style>
  <w:style w:type="paragraph" w:styleId="Caption">
    <w:name w:val="caption"/>
    <w:basedOn w:val="Normal"/>
    <w:next w:val="Normal"/>
    <w:uiPriority w:val="35"/>
    <w:unhideWhenUsed/>
    <w:qFormat/>
    <w:rsid w:val="005D53E7"/>
    <w:pPr>
      <w:spacing w:after="320" w:line="240" w:lineRule="auto"/>
    </w:pPr>
    <w:rPr>
      <w:rFonts w:ascii="Roboto Light" w:hAnsi="Roboto Light"/>
      <w:i/>
      <w:iCs/>
      <w:color w:val="171717" w:themeColor="background2" w:themeShade="1A"/>
      <w:szCs w:val="18"/>
    </w:rPr>
  </w:style>
  <w:style w:type="paragraph" w:customStyle="1" w:styleId="NormalBeforeBullet">
    <w:name w:val="NormalBeforeBullet"/>
    <w:basedOn w:val="Normal"/>
    <w:qFormat/>
    <w:rsid w:val="00263A40"/>
    <w:pPr>
      <w:keepNext/>
      <w:suppressAutoHyphens w:val="0"/>
      <w:autoSpaceDE/>
      <w:autoSpaceDN/>
      <w:adjustRightInd/>
      <w:spacing w:after="60"/>
      <w:textAlignment w:val="auto"/>
    </w:pPr>
    <w:rPr>
      <w:rFonts w:ascii="Roboto Light" w:eastAsia="Times New Roman" w:hAnsi="Roboto Light" w:cs="Times New Roman"/>
      <w:szCs w:val="20"/>
      <w:lang w:val="en-AU"/>
    </w:rPr>
  </w:style>
  <w:style w:type="character" w:customStyle="1" w:styleId="NMHCHyperlinkCharacter">
    <w:name w:val="NMHC_Hyperlink_Character"/>
    <w:basedOn w:val="DefaultParagraphFont"/>
    <w:uiPriority w:val="1"/>
    <w:qFormat/>
    <w:rsid w:val="00340874"/>
    <w:rPr>
      <w:rFonts w:ascii="Roboto Medium" w:hAnsi="Roboto Medium"/>
      <w:b w:val="0"/>
      <w:i w:val="0"/>
      <w:color w:val="008143"/>
      <w:u w:val="single"/>
    </w:rPr>
  </w:style>
  <w:style w:type="paragraph" w:customStyle="1" w:styleId="NMHCCoverWordmark">
    <w:name w:val="NMHC_Cover_Wordmark"/>
    <w:qFormat/>
    <w:rsid w:val="00A344BD"/>
    <w:rPr>
      <w:rFonts w:ascii="Roboto" w:hAnsi="Roboto" w:cs="Roboto-Light"/>
      <w:b/>
      <w:iCs/>
      <w:color w:val="008143"/>
      <w:sz w:val="28"/>
      <w:szCs w:val="44"/>
    </w:rPr>
  </w:style>
  <w:style w:type="paragraph" w:customStyle="1" w:styleId="NMHCCoverNamestyle">
    <w:name w:val="NMHC_Cover_Namestyle"/>
    <w:basedOn w:val="NoParagraphStyle"/>
    <w:qFormat/>
    <w:rsid w:val="00045FC1"/>
    <w:pPr>
      <w:suppressAutoHyphens/>
      <w:spacing w:line="240" w:lineRule="auto"/>
    </w:pPr>
    <w:rPr>
      <w:rFonts w:ascii="Roboto Medium" w:hAnsi="Roboto Medium" w:cs="Roboto-Bold"/>
      <w:bCs/>
      <w:color w:val="008143"/>
      <w:sz w:val="28"/>
      <w:szCs w:val="30"/>
    </w:rPr>
  </w:style>
  <w:style w:type="paragraph" w:styleId="EndnoteText">
    <w:name w:val="endnote text"/>
    <w:basedOn w:val="Normal"/>
    <w:link w:val="EndnoteTextChar"/>
    <w:uiPriority w:val="99"/>
    <w:unhideWhenUsed/>
    <w:rsid w:val="00CF7F1E"/>
    <w:pPr>
      <w:suppressAutoHyphens w:val="0"/>
      <w:autoSpaceDE/>
      <w:autoSpaceDN/>
      <w:adjustRightInd/>
      <w:spacing w:after="0" w:line="240" w:lineRule="auto"/>
      <w:textAlignment w:val="auto"/>
    </w:pPr>
    <w:rPr>
      <w:rFonts w:asciiTheme="minorHAnsi" w:hAnsiTheme="minorHAnsi" w:cstheme="minorBidi"/>
      <w:color w:val="auto"/>
      <w:sz w:val="20"/>
      <w:szCs w:val="20"/>
      <w:lang w:val="en-US"/>
    </w:rPr>
  </w:style>
  <w:style w:type="character" w:customStyle="1" w:styleId="EndnoteTextChar">
    <w:name w:val="Endnote Text Char"/>
    <w:basedOn w:val="DefaultParagraphFont"/>
    <w:link w:val="EndnoteText"/>
    <w:uiPriority w:val="99"/>
    <w:rsid w:val="00CF7F1E"/>
    <w:rPr>
      <w:sz w:val="20"/>
      <w:szCs w:val="20"/>
      <w:lang w:val="en-US"/>
    </w:rPr>
  </w:style>
  <w:style w:type="character" w:styleId="EndnoteReference">
    <w:name w:val="endnote reference"/>
    <w:basedOn w:val="DefaultParagraphFont"/>
    <w:uiPriority w:val="99"/>
    <w:unhideWhenUsed/>
    <w:rsid w:val="00CF7F1E"/>
    <w:rPr>
      <w:vertAlign w:val="superscript"/>
    </w:rPr>
  </w:style>
  <w:style w:type="character" w:styleId="CommentReference">
    <w:name w:val="annotation reference"/>
    <w:basedOn w:val="DefaultParagraphFont"/>
    <w:uiPriority w:val="99"/>
    <w:semiHidden/>
    <w:unhideWhenUsed/>
    <w:rsid w:val="006C5B98"/>
    <w:rPr>
      <w:sz w:val="16"/>
      <w:szCs w:val="16"/>
    </w:rPr>
  </w:style>
  <w:style w:type="paragraph" w:styleId="CommentText">
    <w:name w:val="annotation text"/>
    <w:basedOn w:val="Normal"/>
    <w:link w:val="CommentTextChar"/>
    <w:uiPriority w:val="99"/>
    <w:unhideWhenUsed/>
    <w:rsid w:val="006C5B98"/>
    <w:pPr>
      <w:spacing w:line="240" w:lineRule="auto"/>
    </w:pPr>
    <w:rPr>
      <w:sz w:val="20"/>
      <w:szCs w:val="20"/>
    </w:rPr>
  </w:style>
  <w:style w:type="character" w:customStyle="1" w:styleId="CommentTextChar">
    <w:name w:val="Comment Text Char"/>
    <w:basedOn w:val="DefaultParagraphFont"/>
    <w:link w:val="CommentText"/>
    <w:uiPriority w:val="99"/>
    <w:rsid w:val="006C5B98"/>
    <w:rPr>
      <w:rFonts w:ascii="Roboto-Light" w:hAnsi="Roboto-Light" w:cs="Roboto-Ligh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6C5B98"/>
    <w:rPr>
      <w:b/>
      <w:bCs/>
    </w:rPr>
  </w:style>
  <w:style w:type="character" w:customStyle="1" w:styleId="CommentSubjectChar">
    <w:name w:val="Comment Subject Char"/>
    <w:basedOn w:val="CommentTextChar"/>
    <w:link w:val="CommentSubject"/>
    <w:uiPriority w:val="99"/>
    <w:semiHidden/>
    <w:rsid w:val="006C5B98"/>
    <w:rPr>
      <w:rFonts w:ascii="Roboto-Light" w:hAnsi="Roboto-Light" w:cs="Roboto-Light"/>
      <w:b/>
      <w:bCs/>
      <w:color w:val="000000"/>
      <w:sz w:val="20"/>
      <w:szCs w:val="20"/>
      <w:lang w:val="en-GB"/>
    </w:rPr>
  </w:style>
  <w:style w:type="paragraph" w:styleId="Revision">
    <w:name w:val="Revision"/>
    <w:hidden/>
    <w:uiPriority w:val="99"/>
    <w:semiHidden/>
    <w:rsid w:val="00453BF5"/>
    <w:rPr>
      <w:rFonts w:ascii="Roboto-Light" w:hAnsi="Roboto-Light" w:cs="Roboto-Light"/>
      <w:color w:val="000000"/>
      <w:sz w:val="18"/>
      <w:szCs w:val="22"/>
      <w:lang w:val="en-GB"/>
    </w:rPr>
  </w:style>
  <w:style w:type="character" w:customStyle="1" w:styleId="normaltextrun">
    <w:name w:val="normaltextrun"/>
    <w:basedOn w:val="DefaultParagraphFont"/>
    <w:rsid w:val="00487D55"/>
  </w:style>
  <w:style w:type="character" w:customStyle="1" w:styleId="superscript">
    <w:name w:val="superscript"/>
    <w:basedOn w:val="DefaultParagraphFont"/>
    <w:rsid w:val="00487D55"/>
  </w:style>
  <w:style w:type="paragraph" w:styleId="FootnoteText">
    <w:name w:val="footnote text"/>
    <w:basedOn w:val="Normal"/>
    <w:link w:val="FootnoteTextChar"/>
    <w:uiPriority w:val="99"/>
    <w:semiHidden/>
    <w:unhideWhenUsed/>
    <w:rsid w:val="002B3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E25"/>
    <w:rPr>
      <w:rFonts w:ascii="Roboto-Light" w:hAnsi="Roboto-Light" w:cs="Roboto-Light"/>
      <w:color w:val="000000"/>
      <w:sz w:val="20"/>
      <w:szCs w:val="20"/>
      <w:lang w:val="en-GB"/>
    </w:rPr>
  </w:style>
  <w:style w:type="character" w:styleId="FootnoteReference">
    <w:name w:val="footnote reference"/>
    <w:basedOn w:val="DefaultParagraphFont"/>
    <w:uiPriority w:val="99"/>
    <w:semiHidden/>
    <w:unhideWhenUsed/>
    <w:rsid w:val="002B3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224116">
      <w:bodyDiv w:val="1"/>
      <w:marLeft w:val="0"/>
      <w:marRight w:val="0"/>
      <w:marTop w:val="0"/>
      <w:marBottom w:val="0"/>
      <w:divBdr>
        <w:top w:val="none" w:sz="0" w:space="0" w:color="auto"/>
        <w:left w:val="none" w:sz="0" w:space="0" w:color="auto"/>
        <w:bottom w:val="none" w:sz="0" w:space="0" w:color="auto"/>
        <w:right w:val="none" w:sz="0" w:space="0" w:color="auto"/>
      </w:divBdr>
    </w:div>
    <w:div w:id="1605266579">
      <w:bodyDiv w:val="1"/>
      <w:marLeft w:val="0"/>
      <w:marRight w:val="0"/>
      <w:marTop w:val="0"/>
      <w:marBottom w:val="0"/>
      <w:divBdr>
        <w:top w:val="none" w:sz="0" w:space="0" w:color="auto"/>
        <w:left w:val="none" w:sz="0" w:space="0" w:color="auto"/>
        <w:bottom w:val="none" w:sz="0" w:space="0" w:color="auto"/>
        <w:right w:val="none" w:sz="0" w:space="0" w:color="auto"/>
      </w:divBdr>
    </w:div>
    <w:div w:id="18194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mentalhealthcommission.gov.au/" TargetMode="External"/><Relationship Id="rId26" Type="http://schemas.openxmlformats.org/officeDocument/2006/relationships/hyperlink" Target="https://www.youtube.com/channel/UC6pWbzRT5EAFbtAH5buUaVw" TargetMode="External"/><Relationship Id="rId39" Type="http://schemas.openxmlformats.org/officeDocument/2006/relationships/hyperlink" Target="https://www.esafety.gov.au/industry/safety-by-design" TargetMode="External"/><Relationship Id="rId21" Type="http://schemas.openxmlformats.org/officeDocument/2006/relationships/image" Target="media/image3.png"/><Relationship Id="rId34" Type="http://schemas.openxmlformats.org/officeDocument/2006/relationships/image" Target="media/image12.svg"/><Relationship Id="rId42" Type="http://schemas.openxmlformats.org/officeDocument/2006/relationships/hyperlink" Target="https://www.aihw.gov.au/suicide-self-harm-monitoring/data/intentional-self-harm-hospitalisations/intentional-self-harm-hospitalisations-by-age-sex" TargetMode="External"/><Relationship Id="rId47" Type="http://schemas.openxmlformats.org/officeDocument/2006/relationships/hyperlink" Target="https://static1.squarespace.com/static/5d48cb4d61091100011eded9/t/624a9cef65050e3b7eecba39/1649057019276/Social+cohesion+and+participation+in+a+digital+age+Final.pdf" TargetMode="External"/><Relationship Id="rId50" Type="http://schemas.openxmlformats.org/officeDocument/2006/relationships/hyperlink" Target="https://www.westernsydney.edu.au/__data/assets/pdf_file/0009/1717875/News_and_Young_Australians_in_2020_web.pdf" TargetMode="External"/><Relationship Id="rId55" Type="http://schemas.openxmlformats.org/officeDocument/2006/relationships/hyperlink" Target="https://www"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nstagram.com/nmhcaustralia" TargetMode="External"/><Relationship Id="rId29" Type="http://schemas.openxmlformats.org/officeDocument/2006/relationships/hyperlink" Target="https://www.facebook.com/NMHCAustralia/" TargetMode="External"/><Relationship Id="rId41" Type="http://schemas.openxmlformats.org/officeDocument/2006/relationships/hyperlink" Target="https://melbourneinstitute.unimelb.edu.au/__data/assets/pdf_file/0008/4841909/HILDA_Statistical_Report_2023.pdf" TargetMode="External"/><Relationship Id="rId54" Type="http://schemas.openxmlformats.org/officeDocument/2006/relationships/hyperlink" Target="https://www.esafety.gov.au/industry/tech-trends-and-challenges/recommender-systems-and-algorithm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au.linkedin.com/company/national-mental-health-commission" TargetMode="External"/><Relationship Id="rId37" Type="http://schemas.openxmlformats.org/officeDocument/2006/relationships/hyperlink" Target="https://www.mentalhealthcommission.gov.au/projects/understanding-how-digital-technology-is-impacting" TargetMode="External"/><Relationship Id="rId40" Type="http://schemas.openxmlformats.org/officeDocument/2006/relationships/hyperlink" Target="https://www.orygen.org.au/Training/Resources/Self-harm-and-suicide-prevention/Guidelines/chatsafe-A-young-person-s-guide-for-communicatin/Guidelines_Orygen_Final_WebLG" TargetMode="External"/><Relationship Id="rId45" Type="http://schemas.openxmlformats.org/officeDocument/2006/relationships/hyperlink" Target="https://www.esafety.gov.au/about-us/glossary" TargetMode="External"/><Relationship Id="rId53" Type="http://schemas.openxmlformats.org/officeDocument/2006/relationships/hyperlink" Target="https://www.esafety.gov.au/research/mind-gap-parental-awareness-childrens-exposure-risks-online/parental-awareness" TargetMode="External"/><Relationship Id="rId58" Type="http://schemas.openxmlformats.org/officeDocument/2006/relationships/hyperlink" Target="https://www.esafety.gov.au/industry/safety-by-desig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witter.com/i/flow/login?redirect_after_login=%2FNMHC" TargetMode="External"/><Relationship Id="rId28" Type="http://schemas.openxmlformats.org/officeDocument/2006/relationships/image" Target="media/image8.svg"/><Relationship Id="rId36" Type="http://schemas.openxmlformats.org/officeDocument/2006/relationships/image" Target="media/image14.png"/><Relationship Id="rId49" Type="http://schemas.openxmlformats.org/officeDocument/2006/relationships/hyperlink" Target="https://www.sbs.com.au/news/article/compassion-fatigue-how-much-is-too-much-bad-news/je23bo0vq" TargetMode="External"/><Relationship Id="rId57" Type="http://schemas.openxmlformats.org/officeDocument/2006/relationships/hyperlink" Target="https://www.unicef-irc.org/publications/1183-investigating-risks-and-opportunities-for-children-in-a-digital-world.html"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ntalhealthcommission.gov.au/" TargetMode="External"/><Relationship Id="rId31" Type="http://schemas.openxmlformats.org/officeDocument/2006/relationships/image" Target="media/image10.svg"/><Relationship Id="rId44" Type="http://schemas.openxmlformats.org/officeDocument/2006/relationships/hyperlink" Target="https://digitalchild.org.au/defining-digital-technology/" TargetMode="External"/><Relationship Id="rId52" Type="http://schemas.openxmlformats.org/officeDocument/2006/relationships/hyperlink" Target="https://www.esafety.gov.au/educators/training-for-professionals/professional-learning-program-teachers/inappropriate-content-factsheet" TargetMode="External"/><Relationship Id="rId60" Type="http://schemas.openxmlformats.org/officeDocument/2006/relationships/hyperlink" Target="https://mindframe.org.au/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svg"/><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image" Target="media/image13.png"/><Relationship Id="rId43" Type="http://schemas.openxmlformats.org/officeDocument/2006/relationships/hyperlink" Target="https://www.aihw.gov.au/mental-health/topic-areas/medicare-subsidised-services" TargetMode="External"/><Relationship Id="rId48" Type="http://schemas.openxmlformats.org/officeDocument/2006/relationships/hyperlink" Target="https://www.commonsensemedia.org/sites/default/files/research/report/2021-coping-with-covid19-full-report.pdf" TargetMode="External"/><Relationship Id="rId56" Type="http://schemas.openxmlformats.org/officeDocument/2006/relationships/hyperlink" Target="https://aifs.gov.au/research/research-reports/effects-pornography-children-and-young-people" TargetMode="External"/><Relationship Id="rId8" Type="http://schemas.openxmlformats.org/officeDocument/2006/relationships/webSettings" Target="webSettings.xml"/><Relationship Id="rId51" Type="http://schemas.openxmlformats.org/officeDocument/2006/relationships/hyperlink" Target="https://www.canberra.edu.au/research/faculty-research-centres/nmrc/publications/documents/COVID-19-Australian-news-and-misinformation.pdf"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6.svg"/><Relationship Id="rId33" Type="http://schemas.openxmlformats.org/officeDocument/2006/relationships/image" Target="media/image11.png"/><Relationship Id="rId38" Type="http://schemas.openxmlformats.org/officeDocument/2006/relationships/image" Target="media/image15.png"/><Relationship Id="rId46" Type="http://schemas.openxmlformats.org/officeDocument/2006/relationships/hyperlink" Target="https://www.oaic.gov.au/privacy/your-privacy-rights/social-media-and-online-privacy" TargetMode="External"/><Relationship Id="rId59" Type="http://schemas.openxmlformats.org/officeDocument/2006/relationships/hyperlink" Target="https://www.orygen.org.au/Training/Resources/Self-harm-and-suicide-prevention/Guidelines/chatsafe-A-young-person-s-guide-for-communicati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MC Theme 2024">
      <a:dk1>
        <a:srgbClr val="5B626C"/>
      </a:dk1>
      <a:lt1>
        <a:srgbClr val="FFFFFF"/>
      </a:lt1>
      <a:dk2>
        <a:srgbClr val="44546A"/>
      </a:dk2>
      <a:lt2>
        <a:srgbClr val="E7E6E6"/>
      </a:lt2>
      <a:accent1>
        <a:srgbClr val="282C78"/>
      </a:accent1>
      <a:accent2>
        <a:srgbClr val="00AFDE"/>
      </a:accent2>
      <a:accent3>
        <a:srgbClr val="545A60"/>
      </a:accent3>
      <a:accent4>
        <a:srgbClr val="EA8B2D"/>
      </a:accent4>
      <a:accent5>
        <a:srgbClr val="008142"/>
      </a:accent5>
      <a:accent6>
        <a:srgbClr val="C6D533"/>
      </a:accent6>
      <a:hlink>
        <a:srgbClr val="282C7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BC14AC53EA95408E6FCF8B24A9C1F8" ma:contentTypeVersion="14" ma:contentTypeDescription="Create a new document." ma:contentTypeScope="" ma:versionID="306b386a155bfc3aebc3568131f79d4d">
  <xsd:schema xmlns:xsd="http://www.w3.org/2001/XMLSchema" xmlns:xs="http://www.w3.org/2001/XMLSchema" xmlns:p="http://schemas.microsoft.com/office/2006/metadata/properties" xmlns:ns2="1990b68b-47ef-4461-bd89-64eb3c46f191" xmlns:ns3="cd782ce4-3809-4117-bb17-31c908890fbd" targetNamespace="http://schemas.microsoft.com/office/2006/metadata/properties" ma:root="true" ma:fieldsID="3523a9461de318426fd19a73f5c3a951" ns2:_="" ns3:_="">
    <xsd:import namespace="1990b68b-47ef-4461-bd89-64eb3c46f191"/>
    <xsd:import namespace="cd782ce4-3809-4117-bb17-31c908890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0b68b-47ef-4461-bd89-64eb3c46f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82ce4-3809-4117-bb17-31c908890f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9c788af-4286-4cb8-9df4-e4c5b55df783}" ma:internalName="TaxCatchAll" ma:showField="CatchAllData" ma:web="cd782ce4-3809-4117-bb17-31c908890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90b68b-47ef-4461-bd89-64eb3c46f191">
      <Terms xmlns="http://schemas.microsoft.com/office/infopath/2007/PartnerControls"/>
    </lcf76f155ced4ddcb4097134ff3c332f>
    <TaxCatchAll xmlns="cd782ce4-3809-4117-bb17-31c908890fb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AFD7F-5F96-46E1-BD71-4A5134524DDD}">
  <ds:schemaRefs>
    <ds:schemaRef ds:uri="http://schemas.microsoft.com/sharepoint/v3/contenttype/forms"/>
  </ds:schemaRefs>
</ds:datastoreItem>
</file>

<file path=customXml/itemProps2.xml><?xml version="1.0" encoding="utf-8"?>
<ds:datastoreItem xmlns:ds="http://schemas.openxmlformats.org/officeDocument/2006/customXml" ds:itemID="{194817DD-02C5-4FC1-9A6C-40ABC41F2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0b68b-47ef-4461-bd89-64eb3c46f191"/>
    <ds:schemaRef ds:uri="cd782ce4-3809-4117-bb17-31c908890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AE0AA-E341-4DA1-8501-7925E0DC040B}">
  <ds:schemaRefs>
    <ds:schemaRef ds:uri="http://schemas.microsoft.com/office/2006/metadata/properties"/>
    <ds:schemaRef ds:uri="http://schemas.microsoft.com/office/infopath/2007/PartnerControls"/>
    <ds:schemaRef ds:uri="1990b68b-47ef-4461-bd89-64eb3c46f191"/>
    <ds:schemaRef ds:uri="cd782ce4-3809-4117-bb17-31c908890fbd"/>
  </ds:schemaRefs>
</ds:datastoreItem>
</file>

<file path=customXml/itemProps4.xml><?xml version="1.0" encoding="utf-8"?>
<ds:datastoreItem xmlns:ds="http://schemas.openxmlformats.org/officeDocument/2006/customXml" ds:itemID="{89581A83-44B2-8B4A-8614-2AEFE1781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5916</Words>
  <Characters>36683</Characters>
  <Application>Microsoft Office Word</Application>
  <DocSecurity>4</DocSecurity>
  <Lines>655</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42317</CharactersWithSpaces>
  <SharedDoc>false</SharedDoc>
  <HLinks>
    <vt:vector size="204" baseType="variant">
      <vt:variant>
        <vt:i4>6488180</vt:i4>
      </vt:variant>
      <vt:variant>
        <vt:i4>138</vt:i4>
      </vt:variant>
      <vt:variant>
        <vt:i4>0</vt:i4>
      </vt:variant>
      <vt:variant>
        <vt:i4>5</vt:i4>
      </vt:variant>
      <vt:variant>
        <vt:lpwstr>https://mindframe.org.au/guidelines</vt:lpwstr>
      </vt:variant>
      <vt:variant>
        <vt:lpwstr/>
      </vt:variant>
      <vt:variant>
        <vt:i4>5767243</vt:i4>
      </vt:variant>
      <vt:variant>
        <vt:i4>135</vt:i4>
      </vt:variant>
      <vt:variant>
        <vt:i4>0</vt:i4>
      </vt:variant>
      <vt:variant>
        <vt:i4>5</vt:i4>
      </vt:variant>
      <vt:variant>
        <vt:lpwstr>https://www.orygen.org.au/Training/Resources/Self-harm-and-suicide-prevention/Guidelines/chatsafe-A-young-person-s-guide-for-communicatin</vt:lpwstr>
      </vt:variant>
      <vt:variant>
        <vt:lpwstr/>
      </vt:variant>
      <vt:variant>
        <vt:i4>4194388</vt:i4>
      </vt:variant>
      <vt:variant>
        <vt:i4>132</vt:i4>
      </vt:variant>
      <vt:variant>
        <vt:i4>0</vt:i4>
      </vt:variant>
      <vt:variant>
        <vt:i4>5</vt:i4>
      </vt:variant>
      <vt:variant>
        <vt:lpwstr>https://www.esafety.gov.au/industry/safety-by-design</vt:lpwstr>
      </vt:variant>
      <vt:variant>
        <vt:lpwstr/>
      </vt:variant>
      <vt:variant>
        <vt:i4>2424959</vt:i4>
      </vt:variant>
      <vt:variant>
        <vt:i4>129</vt:i4>
      </vt:variant>
      <vt:variant>
        <vt:i4>0</vt:i4>
      </vt:variant>
      <vt:variant>
        <vt:i4>5</vt:i4>
      </vt:variant>
      <vt:variant>
        <vt:lpwstr>https://www.unicef-irc.org/publications/1183-investigating-risks-and-opportunities-for-children-in-a-digital-world.html</vt:lpwstr>
      </vt:variant>
      <vt:variant>
        <vt:lpwstr/>
      </vt:variant>
      <vt:variant>
        <vt:i4>2883633</vt:i4>
      </vt:variant>
      <vt:variant>
        <vt:i4>126</vt:i4>
      </vt:variant>
      <vt:variant>
        <vt:i4>0</vt:i4>
      </vt:variant>
      <vt:variant>
        <vt:i4>5</vt:i4>
      </vt:variant>
      <vt:variant>
        <vt:lpwstr>https://aifs.gov.au/research/research-reports/effects-pornography-children-and-young-people</vt:lpwstr>
      </vt:variant>
      <vt:variant>
        <vt:lpwstr/>
      </vt:variant>
      <vt:variant>
        <vt:i4>4784192</vt:i4>
      </vt:variant>
      <vt:variant>
        <vt:i4>123</vt:i4>
      </vt:variant>
      <vt:variant>
        <vt:i4>0</vt:i4>
      </vt:variant>
      <vt:variant>
        <vt:i4>5</vt:i4>
      </vt:variant>
      <vt:variant>
        <vt:lpwstr>https://www/</vt:lpwstr>
      </vt:variant>
      <vt:variant>
        <vt:lpwstr/>
      </vt:variant>
      <vt:variant>
        <vt:i4>131142</vt:i4>
      </vt:variant>
      <vt:variant>
        <vt:i4>120</vt:i4>
      </vt:variant>
      <vt:variant>
        <vt:i4>0</vt:i4>
      </vt:variant>
      <vt:variant>
        <vt:i4>5</vt:i4>
      </vt:variant>
      <vt:variant>
        <vt:lpwstr>https://www.esafety.gov.au/industry/tech-trends-and-challenges/recommender-systems-and-algorithms</vt:lpwstr>
      </vt:variant>
      <vt:variant>
        <vt:lpwstr/>
      </vt:variant>
      <vt:variant>
        <vt:i4>8192036</vt:i4>
      </vt:variant>
      <vt:variant>
        <vt:i4>117</vt:i4>
      </vt:variant>
      <vt:variant>
        <vt:i4>0</vt:i4>
      </vt:variant>
      <vt:variant>
        <vt:i4>5</vt:i4>
      </vt:variant>
      <vt:variant>
        <vt:lpwstr>https://www.esafety.gov.au/research/mind-gap-parental-awareness-childrens-exposure-risks-online/parental-awareness</vt:lpwstr>
      </vt:variant>
      <vt:variant>
        <vt:lpwstr/>
      </vt:variant>
      <vt:variant>
        <vt:i4>7864355</vt:i4>
      </vt:variant>
      <vt:variant>
        <vt:i4>114</vt:i4>
      </vt:variant>
      <vt:variant>
        <vt:i4>0</vt:i4>
      </vt:variant>
      <vt:variant>
        <vt:i4>5</vt:i4>
      </vt:variant>
      <vt:variant>
        <vt:lpwstr>https://www.esafety.gov.au/educators/training-for-professionals/professional-learning-program-teachers/inappropriate-content-factsheet</vt:lpwstr>
      </vt:variant>
      <vt:variant>
        <vt:lpwstr/>
      </vt:variant>
      <vt:variant>
        <vt:i4>196629</vt:i4>
      </vt:variant>
      <vt:variant>
        <vt:i4>111</vt:i4>
      </vt:variant>
      <vt:variant>
        <vt:i4>0</vt:i4>
      </vt:variant>
      <vt:variant>
        <vt:i4>5</vt:i4>
      </vt:variant>
      <vt:variant>
        <vt:lpwstr>https://www.canberra.edu.au/research/faculty-research-centres/nmrc/publications/documents/COVID-19-Australian-news-and-misinformation.pdf</vt:lpwstr>
      </vt:variant>
      <vt:variant>
        <vt:lpwstr/>
      </vt:variant>
      <vt:variant>
        <vt:i4>7667804</vt:i4>
      </vt:variant>
      <vt:variant>
        <vt:i4>108</vt:i4>
      </vt:variant>
      <vt:variant>
        <vt:i4>0</vt:i4>
      </vt:variant>
      <vt:variant>
        <vt:i4>5</vt:i4>
      </vt:variant>
      <vt:variant>
        <vt:lpwstr>https://www.westernsydney.edu.au/__data/assets/pdf_file/0009/1717875/News_and_Young_Australians_in_2020_web.pdf</vt:lpwstr>
      </vt:variant>
      <vt:variant>
        <vt:lpwstr/>
      </vt:variant>
      <vt:variant>
        <vt:i4>7536688</vt:i4>
      </vt:variant>
      <vt:variant>
        <vt:i4>105</vt:i4>
      </vt:variant>
      <vt:variant>
        <vt:i4>0</vt:i4>
      </vt:variant>
      <vt:variant>
        <vt:i4>5</vt:i4>
      </vt:variant>
      <vt:variant>
        <vt:lpwstr>https://www.sbs.com.au/news/article/compassion-fatigue-how-much-is-too-much-bad-news/je23bo0vq</vt:lpwstr>
      </vt:variant>
      <vt:variant>
        <vt:lpwstr/>
      </vt:variant>
      <vt:variant>
        <vt:i4>3080288</vt:i4>
      </vt:variant>
      <vt:variant>
        <vt:i4>102</vt:i4>
      </vt:variant>
      <vt:variant>
        <vt:i4>0</vt:i4>
      </vt:variant>
      <vt:variant>
        <vt:i4>5</vt:i4>
      </vt:variant>
      <vt:variant>
        <vt:lpwstr>https://www.oaic.gov.au/privacy/your-privacy-rights/social-media-and-online-privacy</vt:lpwstr>
      </vt:variant>
      <vt:variant>
        <vt:lpwstr/>
      </vt:variant>
      <vt:variant>
        <vt:i4>1310791</vt:i4>
      </vt:variant>
      <vt:variant>
        <vt:i4>99</vt:i4>
      </vt:variant>
      <vt:variant>
        <vt:i4>0</vt:i4>
      </vt:variant>
      <vt:variant>
        <vt:i4>5</vt:i4>
      </vt:variant>
      <vt:variant>
        <vt:lpwstr>https://www.esafety.gov.au/about-us/glossary</vt:lpwstr>
      </vt:variant>
      <vt:variant>
        <vt:lpwstr/>
      </vt:variant>
      <vt:variant>
        <vt:i4>1835087</vt:i4>
      </vt:variant>
      <vt:variant>
        <vt:i4>96</vt:i4>
      </vt:variant>
      <vt:variant>
        <vt:i4>0</vt:i4>
      </vt:variant>
      <vt:variant>
        <vt:i4>5</vt:i4>
      </vt:variant>
      <vt:variant>
        <vt:lpwstr>https://digitalchild.org.au/defining-digital-technology/</vt:lpwstr>
      </vt:variant>
      <vt:variant>
        <vt:lpwstr/>
      </vt:variant>
      <vt:variant>
        <vt:i4>6488096</vt:i4>
      </vt:variant>
      <vt:variant>
        <vt:i4>93</vt:i4>
      </vt:variant>
      <vt:variant>
        <vt:i4>0</vt:i4>
      </vt:variant>
      <vt:variant>
        <vt:i4>5</vt:i4>
      </vt:variant>
      <vt:variant>
        <vt:lpwstr>https://www.aihw.gov.au/mental-health/topic-areas/medicare-subsidised-services</vt:lpwstr>
      </vt:variant>
      <vt:variant>
        <vt:lpwstr/>
      </vt:variant>
      <vt:variant>
        <vt:i4>3080254</vt:i4>
      </vt:variant>
      <vt:variant>
        <vt:i4>90</vt:i4>
      </vt:variant>
      <vt:variant>
        <vt:i4>0</vt:i4>
      </vt:variant>
      <vt:variant>
        <vt:i4>5</vt:i4>
      </vt:variant>
      <vt:variant>
        <vt:lpwstr>https://www.aihw.gov.au/suicide-self-harm-monitoring/data/intentional-self-harm-hospitalisations/intentional-self-harm-hospitalisations-by-age-sex</vt:lpwstr>
      </vt:variant>
      <vt:variant>
        <vt:lpwstr/>
      </vt:variant>
      <vt:variant>
        <vt:i4>7405684</vt:i4>
      </vt:variant>
      <vt:variant>
        <vt:i4>87</vt:i4>
      </vt:variant>
      <vt:variant>
        <vt:i4>0</vt:i4>
      </vt:variant>
      <vt:variant>
        <vt:i4>5</vt:i4>
      </vt:variant>
      <vt:variant>
        <vt:lpwstr>https://melbourneinstitute.unimelb.edu.au/__data/assets/pdf_file/0008/4841909/HILDA_Statistical_Report_2023.pdf</vt:lpwstr>
      </vt:variant>
      <vt:variant>
        <vt:lpwstr/>
      </vt:variant>
      <vt:variant>
        <vt:i4>6619159</vt:i4>
      </vt:variant>
      <vt:variant>
        <vt:i4>84</vt:i4>
      </vt:variant>
      <vt:variant>
        <vt:i4>0</vt:i4>
      </vt:variant>
      <vt:variant>
        <vt:i4>5</vt:i4>
      </vt:variant>
      <vt:variant>
        <vt:lpwstr>https://www.orygen.org.au/Training/Resources/Self-harm-and-suicide-prevention/Guidelines/chatsafe-A-young-person-s-guide-for-communicatin/Guidelines_Orygen_Final_WebLG</vt:lpwstr>
      </vt:variant>
      <vt:variant>
        <vt:lpwstr/>
      </vt:variant>
      <vt:variant>
        <vt:i4>4194388</vt:i4>
      </vt:variant>
      <vt:variant>
        <vt:i4>81</vt:i4>
      </vt:variant>
      <vt:variant>
        <vt:i4>0</vt:i4>
      </vt:variant>
      <vt:variant>
        <vt:i4>5</vt:i4>
      </vt:variant>
      <vt:variant>
        <vt:lpwstr>https://www.esafety.gov.au/industry/safety-by-design</vt:lpwstr>
      </vt:variant>
      <vt:variant>
        <vt:lpwstr/>
      </vt:variant>
      <vt:variant>
        <vt:i4>6160393</vt:i4>
      </vt:variant>
      <vt:variant>
        <vt:i4>75</vt:i4>
      </vt:variant>
      <vt:variant>
        <vt:i4>0</vt:i4>
      </vt:variant>
      <vt:variant>
        <vt:i4>5</vt:i4>
      </vt:variant>
      <vt:variant>
        <vt:lpwstr>https://www.mentalhealthcommission.gov.au/projects/understanding-how-digital-technology-is-impacting</vt:lpwstr>
      </vt:variant>
      <vt:variant>
        <vt:lpwstr/>
      </vt:variant>
      <vt:variant>
        <vt:i4>5570634</vt:i4>
      </vt:variant>
      <vt:variant>
        <vt:i4>72</vt:i4>
      </vt:variant>
      <vt:variant>
        <vt:i4>0</vt:i4>
      </vt:variant>
      <vt:variant>
        <vt:i4>5</vt:i4>
      </vt:variant>
      <vt:variant>
        <vt:lpwstr>http://www.mentalhealthcommission.gov.au/</vt:lpwstr>
      </vt:variant>
      <vt:variant>
        <vt:lpwstr/>
      </vt:variant>
      <vt:variant>
        <vt:i4>5570634</vt:i4>
      </vt:variant>
      <vt:variant>
        <vt:i4>69</vt:i4>
      </vt:variant>
      <vt:variant>
        <vt:i4>0</vt:i4>
      </vt:variant>
      <vt:variant>
        <vt:i4>5</vt:i4>
      </vt:variant>
      <vt:variant>
        <vt:lpwstr>http://www.mentalhealthcommission.gov.au/</vt:lpwstr>
      </vt:variant>
      <vt:variant>
        <vt:lpwstr/>
      </vt:variant>
      <vt:variant>
        <vt:i4>1769524</vt:i4>
      </vt:variant>
      <vt:variant>
        <vt:i4>62</vt:i4>
      </vt:variant>
      <vt:variant>
        <vt:i4>0</vt:i4>
      </vt:variant>
      <vt:variant>
        <vt:i4>5</vt:i4>
      </vt:variant>
      <vt:variant>
        <vt:lpwstr/>
      </vt:variant>
      <vt:variant>
        <vt:lpwstr>_Toc169882402</vt:lpwstr>
      </vt:variant>
      <vt:variant>
        <vt:i4>1769524</vt:i4>
      </vt:variant>
      <vt:variant>
        <vt:i4>56</vt:i4>
      </vt:variant>
      <vt:variant>
        <vt:i4>0</vt:i4>
      </vt:variant>
      <vt:variant>
        <vt:i4>5</vt:i4>
      </vt:variant>
      <vt:variant>
        <vt:lpwstr/>
      </vt:variant>
      <vt:variant>
        <vt:lpwstr>_Toc169882401</vt:lpwstr>
      </vt:variant>
      <vt:variant>
        <vt:i4>1769524</vt:i4>
      </vt:variant>
      <vt:variant>
        <vt:i4>50</vt:i4>
      </vt:variant>
      <vt:variant>
        <vt:i4>0</vt:i4>
      </vt:variant>
      <vt:variant>
        <vt:i4>5</vt:i4>
      </vt:variant>
      <vt:variant>
        <vt:lpwstr/>
      </vt:variant>
      <vt:variant>
        <vt:lpwstr>_Toc169882400</vt:lpwstr>
      </vt:variant>
      <vt:variant>
        <vt:i4>1179699</vt:i4>
      </vt:variant>
      <vt:variant>
        <vt:i4>44</vt:i4>
      </vt:variant>
      <vt:variant>
        <vt:i4>0</vt:i4>
      </vt:variant>
      <vt:variant>
        <vt:i4>5</vt:i4>
      </vt:variant>
      <vt:variant>
        <vt:lpwstr/>
      </vt:variant>
      <vt:variant>
        <vt:lpwstr>_Toc169882399</vt:lpwstr>
      </vt:variant>
      <vt:variant>
        <vt:i4>1179699</vt:i4>
      </vt:variant>
      <vt:variant>
        <vt:i4>38</vt:i4>
      </vt:variant>
      <vt:variant>
        <vt:i4>0</vt:i4>
      </vt:variant>
      <vt:variant>
        <vt:i4>5</vt:i4>
      </vt:variant>
      <vt:variant>
        <vt:lpwstr/>
      </vt:variant>
      <vt:variant>
        <vt:lpwstr>_Toc169882398</vt:lpwstr>
      </vt:variant>
      <vt:variant>
        <vt:i4>1179699</vt:i4>
      </vt:variant>
      <vt:variant>
        <vt:i4>32</vt:i4>
      </vt:variant>
      <vt:variant>
        <vt:i4>0</vt:i4>
      </vt:variant>
      <vt:variant>
        <vt:i4>5</vt:i4>
      </vt:variant>
      <vt:variant>
        <vt:lpwstr/>
      </vt:variant>
      <vt:variant>
        <vt:lpwstr>_Toc169882397</vt:lpwstr>
      </vt:variant>
      <vt:variant>
        <vt:i4>1179699</vt:i4>
      </vt:variant>
      <vt:variant>
        <vt:i4>26</vt:i4>
      </vt:variant>
      <vt:variant>
        <vt:i4>0</vt:i4>
      </vt:variant>
      <vt:variant>
        <vt:i4>5</vt:i4>
      </vt:variant>
      <vt:variant>
        <vt:lpwstr/>
      </vt:variant>
      <vt:variant>
        <vt:lpwstr>_Toc169882396</vt:lpwstr>
      </vt:variant>
      <vt:variant>
        <vt:i4>1179699</vt:i4>
      </vt:variant>
      <vt:variant>
        <vt:i4>20</vt:i4>
      </vt:variant>
      <vt:variant>
        <vt:i4>0</vt:i4>
      </vt:variant>
      <vt:variant>
        <vt:i4>5</vt:i4>
      </vt:variant>
      <vt:variant>
        <vt:lpwstr/>
      </vt:variant>
      <vt:variant>
        <vt:lpwstr>_Toc169882395</vt:lpwstr>
      </vt:variant>
      <vt:variant>
        <vt:i4>1179699</vt:i4>
      </vt:variant>
      <vt:variant>
        <vt:i4>14</vt:i4>
      </vt:variant>
      <vt:variant>
        <vt:i4>0</vt:i4>
      </vt:variant>
      <vt:variant>
        <vt:i4>5</vt:i4>
      </vt:variant>
      <vt:variant>
        <vt:lpwstr/>
      </vt:variant>
      <vt:variant>
        <vt:lpwstr>_Toc169882394</vt:lpwstr>
      </vt:variant>
      <vt:variant>
        <vt:i4>1179699</vt:i4>
      </vt:variant>
      <vt:variant>
        <vt:i4>8</vt:i4>
      </vt:variant>
      <vt:variant>
        <vt:i4>0</vt:i4>
      </vt:variant>
      <vt:variant>
        <vt:i4>5</vt:i4>
      </vt:variant>
      <vt:variant>
        <vt:lpwstr/>
      </vt:variant>
      <vt:variant>
        <vt:lpwstr>_Toc169882393</vt:lpwstr>
      </vt:variant>
      <vt:variant>
        <vt:i4>1179699</vt:i4>
      </vt:variant>
      <vt:variant>
        <vt:i4>2</vt:i4>
      </vt:variant>
      <vt:variant>
        <vt:i4>0</vt:i4>
      </vt:variant>
      <vt:variant>
        <vt:i4>5</vt:i4>
      </vt:variant>
      <vt:variant>
        <vt:lpwstr/>
      </vt:variant>
      <vt:variant>
        <vt:lpwstr>_Toc169882392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IYER, Shai</dc:creator>
  <cp:keywords/>
  <dc:description/>
  <cp:lastModifiedBy>DENNIS, Kate</cp:lastModifiedBy>
  <cp:revision>2</cp:revision>
  <dcterms:created xsi:type="dcterms:W3CDTF">2024-07-16T00:06:00Z</dcterms:created>
  <dcterms:modified xsi:type="dcterms:W3CDTF">2024-07-16T00:06:00Z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0x010100D8BC14AC53EA95408E6FCF8B24A9C1F8</vt:lpwstr>
  </property>
  <property fmtid="{D5CDD505-2E9C-101B-9397-08002B2CF9AE}" pid="3" name="MediaServiceImageTags">
    <vt:lpwstr/>
  </property>
</Properties>
</file>